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6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8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6b75"/>
          <w:sz w:val="20"/>
          <w:szCs w:val="20"/>
          <w:u w:val="none"/>
          <w:shd w:fill="auto" w:val="clear"/>
          <w:vertAlign w:val="baseline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8"/>
          <w:sz w:val="50"/>
          <w:szCs w:val="50"/>
          <w:u w:val="none"/>
          <w:shd w:fill="auto" w:val="clear"/>
          <w:vertAlign w:val="baseline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6b75"/>
          <w:sz w:val="22"/>
          <w:szCs w:val="22"/>
          <w:u w:val="none"/>
          <w:shd w:fill="auto" w:val="clear"/>
          <w:vertAlign w:val="baseline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57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24"/>
          <w:szCs w:val="24"/>
          <w:u w:val="none"/>
          <w:shd w:fill="auto" w:val="clear"/>
          <w:vertAlign w:val="baseline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IIa, IIb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Karolina Jankowiak, Daria Nowicka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Program nauczania języka angielskiego dla I etapu edukacyjnego – Bugs Team 2, Macmillan Education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Podstawa programowa kształcenia ogólnego dla szkoły podstawowej – edukacja językowa, I etap edukacyjny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5f6b75"/>
                <w:sz w:val="18"/>
                <w:szCs w:val="18"/>
                <w:rtl w:val="0"/>
              </w:rPr>
              <w:t xml:space="preserve">28.08.2026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1"/>
                <w:iCs w:val="1"/>
                <w:smallCaps w:val="0"/>
                <w:strike w:val="0"/>
                <w:color w:val="5f6b75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Strona internetowa szkoły: https://www.sp59.poznan.pl/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Sposoby sprawdzania osiągnięć edukacyjnych stosowane w tym przedmiocie / edukacji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b75"/>
          <w:sz w:val="18"/>
          <w:szCs w:val="18"/>
          <w:u w:val="none"/>
          <w:shd w:fill="auto" w:val="clear"/>
          <w:vertAlign w:val="baseline"/>
          <w:rtl w:val="0"/>
        </w:rPr>
        <w:t xml:space="preserve">Wpisz krótko i konkretnie formy, które rzeczywiście będą stosowane i o których uczeń oraz rodzic powinni wiedzieć.</w:t>
      </w:r>
      <w:r w:rsidDel="00000000" w:rsidR="00000000" w:rsidRPr="00000000">
        <w:rPr>
          <w:rtl w:val="0"/>
        </w:rPr>
      </w:r>
    </w:p>
    <w:tbl>
      <w:tblPr>
        <w:tblStyle w:val="Table2"/>
        <w:tblW w:w="10092.0" w:type="dxa"/>
        <w:jc w:val="center"/>
        <w:tblLayout w:type="fixed"/>
        <w:tblLook w:val="0000"/>
      </w:tblPr>
      <w:tblGrid>
        <w:gridCol w:w="10092"/>
        <w:tblGridChange w:id="0">
          <w:tblGrid>
            <w:gridCol w:w="1009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a9c3d6" w:space="0" w:sz="4" w:val="single"/>
            </w:tcBorders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Bieżąca obserwacja pracy ucznia podczas lekcji i wykonywania poleceń.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a9c3d6" w:space="0" w:sz="4" w:val="single"/>
            </w:tcBorders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Wypowiedzi ustne, dialogi, scenki, piosenki i rymowanki.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a9c3d6" w:space="0" w:sz="4" w:val="single"/>
            </w:tcBorders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Zadania z rozumienia ze słuchu i czytania oraz krótkie zadania pisemne.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a9c3d6" w:space="0" w:sz="4" w:val="single"/>
            </w:tcBorders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Prace w zeszycie ćwiczeń, karty pracy, projekty i aktywność na lekcji.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f4e78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KLASY I–III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dce8f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Poziomy opisowe wykorzystywane w bieżącej obserwacji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b75"/>
          <w:sz w:val="19"/>
          <w:szCs w:val="19"/>
          <w:u w:val="none"/>
          <w:shd w:fill="auto" w:val="clear"/>
          <w:vertAlign w:val="baseline"/>
          <w:rtl w:val="0"/>
        </w:rPr>
        <w:t xml:space="preserve">Poniższe poziomy służą monitorowaniu rozwoju i przygotowaniu rzetelnej oceny opisowej. Nie są odpowiednikami stopni szkolnych.</w:t>
      </w:r>
      <w:r w:rsidDel="00000000" w:rsidR="00000000" w:rsidRPr="00000000">
        <w:rPr>
          <w:rtl w:val="0"/>
        </w:rPr>
      </w:r>
    </w:p>
    <w:tbl>
      <w:tblPr>
        <w:tblStyle w:val="Table3"/>
        <w:tblW w:w="10092.0" w:type="dxa"/>
        <w:jc w:val="center"/>
        <w:tblLayout w:type="fixed"/>
        <w:tblLook w:val="0000"/>
      </w:tblPr>
      <w:tblGrid>
        <w:gridCol w:w="3175"/>
        <w:gridCol w:w="6917"/>
        <w:tblGridChange w:id="0">
          <w:tblGrid>
            <w:gridCol w:w="3175"/>
            <w:gridCol w:w="69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1f4e78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 i stosowana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działa samodzielnie, wyjaśnia swój sposób postępowania i wykorzystuje umiejętność także w nowej lub nietypowej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5b9bd5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opanowana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samodzielnie wykonuje typowe zadania i stosuje umiejętność w sytuacjach poznanych lub wcześniej ćwiczonych.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d6e7f2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 trakcie rozwoju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wykonuje zadanie częściowo samodzielnie, korzysta z niewielkiej wskazówki, przykładu, pytań pomocniczych albo dodatkowego czasu.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ef1f3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Umiejętność wymagająca dalszego wsparcia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7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 podejmuje działanie z pomocą nauczyciela i potrzebuje dostosowanych metod, większej liczby doświadczeń lub utrwalenia podstawowych elementów umiejętności.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 – do opracowania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7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6b75"/>
          <w:sz w:val="18"/>
          <w:szCs w:val="18"/>
          <w:u w:val="none"/>
          <w:shd w:fill="auto" w:val="clear"/>
          <w:vertAlign w:val="baseline"/>
          <w:rtl w:val="0"/>
        </w:rPr>
        <w:t xml:space="preserve">Formułuj wymagania w prostym języku działania ucznia, najlepiej w pierwszej osobie: „czytam…”, „wyjaśniam…”, „rozwiązuję…”, „tworzę…”.</w:t>
      </w: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center"/>
        <w:tblLayout w:type="fixed"/>
        <w:tblLook w:val="0400"/>
      </w:tblPr>
      <w:tblGrid>
        <w:gridCol w:w="3024"/>
        <w:gridCol w:w="3024"/>
        <w:gridCol w:w="3024"/>
        <w:tblGridChange w:id="0">
          <w:tblGrid>
            <w:gridCol w:w="3024"/>
            <w:gridCol w:w="3024"/>
            <w:gridCol w:w="302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vAlign w:val="top"/>
          </w:tcPr>
          <w:p w:rsidR="00000000" w:rsidDel="00000000" w:rsidP="00000000" w:rsidRDefault="00000000" w:rsidRPr="00000000" w14:paraId="00000028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Obszar edukacji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top"/>
          </w:tcPr>
          <w:p w:rsidR="00000000" w:rsidDel="00000000" w:rsidP="00000000" w:rsidRDefault="00000000" w:rsidRPr="00000000" w14:paraId="0000002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Zakres / umiejętność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vAlign w:val="top"/>
          </w:tcPr>
          <w:p w:rsidR="00000000" w:rsidDel="00000000" w:rsidP="00000000" w:rsidRDefault="00000000" w:rsidRPr="00000000" w14:paraId="0000002A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Wymagania edukacyjne – „potrafię / umiem…”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Welcome back!</w:t>
              <w:br w:type="textWrapping"/>
              <w:t xml:space="preserve">Powtórzenie materiału z klasy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i wykonuję polecenia. Wskazuję usłyszane nazwy przedmiotów, zabawek, produktów spożywczych, zwierząt, bohaterów i członków rodziny. Słucham historyjek i dopasowuję do nich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Welcome back!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poznane przedmioty, zabawki, produkty, zwierzęta i członków rodziny. Nazywam dni tygodnia. Mówię, który dzień lubię: I like (Wednesday). Pytam o samopoczucie i odpowiadam. Odgrywam krótkie scenki, śpiewam piosenki i recytuję rymowanki.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Welcome back!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Rozpoznaję i odczytuję poznane wyrazy oraz dni tygodnia. Czytam proste struktury, np. What’s your name? I’m…; How are you? I’m fine, thanks., i rozumiem ich znaczenie.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Welcome back!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w zdaniach. Zapisuję poznane nazwy i dni tygodnia. Zapisuję zdanie o ulubionym dniu: I like (Saturday).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1 – Mr Beetle’s new clothes</w:t>
              <w:br w:type="textWrapping"/>
              <w:t xml:space="preserve">Ubrania, pory roku, pogoda, liczebniki 1–20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ze słuchu ubrania, pory roku, typy pogody i liczebniki 1–20. Rozumiem sens krótkich historyjek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1 – Mr Beetle’s new clothes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ubrania, pory roku i typy pogody. Mówię, w co jestem ubrany: I’m wearing… . Mówię, jaka jest pogoda i pora roku: It’s sunny. It’s summer. Mówię, jaką porę roku lubię lub której nie lubię: I like/don’t like… . Odgrywam scenki, śpiewam i recytuję.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1 – Mr Beetle’s new clothes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ubrań i pór roku, łączę wyrazy z ilustracjami. Czytam i rozumiem struktury: I’m wearing…; I like/don’t like…; It’s cloudy.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1 – Mr Beetle’s new clothes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w zdaniach. Zapisuję nazwy ubrań i pór roku. Opisuję ubiór, np. I’m wearing a jumper and trousers.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2 – The moon is in the river</w:t>
              <w:br w:type="textWrapping"/>
              <w:t xml:space="preserve">Zwierzęta, potomstwo zwierząt, produkty pochodzenia zwierzęcego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ze słuchu zwierzęta, ich potomstwo oraz produkty od nich pochodzące. Rozumiem krótkie historyjki i wskazuję odpowiednie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2 – The moon is in the river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zwierzęta, ich potomstwo i produkty. Proszę o dołączenie i wyrażam zgodę: Can I come with you? Yes, of course. Pytam, dokąd ktoś idzie: Where are you going? i odpowiadam. Tworzę zdania: We get eggs from hens. The cow’s got a calf.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2 – The moon is in the river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zwierząt, ich potomstwa i produktów. Czytam i rozumiem: Where are you going?; Can I come with you?; The cat has got a kitten.; We get eggs from hens.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2 – The moon is in the river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luki. Zapisuję nazwy zwierząt i ich potomstwa. Piszę krótkie zdania o zwierzętach i produktach, np. I’ve got a duck. We get eggs from ducks.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3 – Ant and Grasshopper</w:t>
              <w:br w:type="textWrapping"/>
              <w:t xml:space="preserve">Dom, pomieszczenia, wyposażenie, położenie przedmiotów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pomieszczenia w domu, elementy wyposażenia i położenie przedmiotów. Rozumiem krótkie historyjki.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3 – Ant and Grasshopper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pomieszczenia i wyposażenie. Określam położenie: It’s on the shelf. Pytam i odpowiadam: Is there a fridge in the dining room? Yes, there is./No, there isn’t. Mówię, gdzie znajduje się wyposażenie: There’s a fridge in the kitchen.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3 – Ant and Grasshopper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pomieszczeń i wyposażenia. Czytam i rozumiem struktury z there is/there isn’t oraz przyimkami miejsca.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3 – Ant and Grasshopper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zdania i zapisuję nazwy pomieszczeń oraz wyposażenia. Zapisuję krótkie odpowiedzi Yes, there is./No, there isn’t. Opisuję pomieszczenie: There is a bed in the bedroom.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4 – Crocodile tears</w:t>
              <w:br w:type="textWrapping"/>
              <w:t xml:space="preserve">Części ciała, dolegliwości, samopoczucie, gry podwórkowe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części ciała, dolegliwości, określenia samopoczucia i nazwy gier podwórkowych. Rozumiem krótkie historyjki.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4 – Crocodile tears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części ciała, dolegliwości i gry. Pytam o samopoczucie: What’s the matter? i opisuję dolegliwość: I’ve got a headache./I’m tired. Udzielam prostej rady: Have some water./Have a rest. Mówię o ulubionej grze: My favourite game is…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4 – Crocodile tears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części ciała, dolegliwości i gier. Czytam i rozumiem proste zdania o samopoczuciu, dolegliwościach, radach i ulubionych grach.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4 – Crocodile tears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i zapisuję poznane słowa. Zapisuję proste zdania o dolegliwościach i samopoczuciu oraz opisuję ulubioną grę.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5 – The wild wasps</w:t>
              <w:br w:type="textWrapping"/>
              <w:t xml:space="preserve">Jedzenie i posiłki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nazwy potraw i posiłków. Rozumiem krótkie historyjki i wypowiedzi dotyczące jedzenia.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5 – The wild wasps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potrawy i posiłki. Mówię, co lubię i czego nie lubię oraz pytam innych: Do you like pizza? Yes, I do./No, I don’t. Proszę o jedzenie: Can I have some soup, please? Opisuję, co jem na posiłek i jaki jest mój ulubiony posiłek.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5 – The wild wasps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potraw i posiłków. Czytam i rozumiem struktury: Do you like…?; Can I have some…?; I eat… for breakfast.; My favourite meal is…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5 – The wild wasps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i zapisuję nazwy potraw oraz posiłków. Zapisuję prośbę o jedzenie i krótkie zdania o tym, co jem i lubię.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6 – Holiday surprise</w:t>
              <w:br w:type="textWrapping"/>
              <w:t xml:space="preserve">Miejskie atrakcje i aktywności fizyczne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nazwy miejskich atrakcji i aktywności fizycznych. Rozumiem krótkie historyjki.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6 – Holiday surprise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miejskie atrakcje i aktywności. Pytam, czy ktoś chce gdzieś pójść: Do you want to go to the cinema? i odpowiadam. Mówię, dokąd chcę/nie chcę pójść. Opisuję, gdzie wykonuję aktywności: I ride a bike in the park. Mówię, co potrafię i czego nie potrafię: I can/can’t swim.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6 – Holiday surprise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atrakcji i aktywności. Czytam i rozumiem struktury: Do you want to go to…?; I want/don’t want to go…; I swim in the swimming pool.; I can/can’t…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Unit 6 – Holiday surprise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luki, zapisuję nazwy atrakcji i aktywności oraz tworzę krótkie zdania i pytania o miejsca, chęci i umiejętności.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Goodbye, Bugs Team!</w:t>
              <w:br w:type="textWrapping"/>
              <w:t xml:space="preserve">Środki transportu i pożegnania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 i rozpoznaję ze słuchu środki transportu. Rozumiem krótkie historyjki i wskazuję właściwe ilustracje.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Goodbye, Bugs Team!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środki transportu. Żegnam się na kilka sposobów: Bye-bye! Bye for now! See you! Pytam o środek transportu i odpowiadam: Is there a plane? Yes, there is./No, there isn’t. Używam zwrotu Let’s go by car.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Goodbye, Bugs Team!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środków transportu i łączę je z ilustracjami. Czytam i rozumiem: Is there a plane?; Let’s go by car.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Goodbye, Bugs Team!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i zapisuję nazwy środków transportu pod odpowiednimi ilustracjami.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Festivals</w:t>
              <w:br w:type="textWrapping"/>
              <w:t xml:space="preserve">Boże Narodzenie, Walentynki, Wielkanoc, karnawał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Rozumiem polecenia. Rozpoznaję symbole związane z Bożym Narodzeniem, Walentynkami i Wielkanocą oraz stroje karnawałowe. Rozumiem krótkie historyjki o tematyce świątecznej.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ustnych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Festivals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Nazywam poznane symbole świąteczne i stroje karnawałowe. Odgrywam krótkie scenki, śpiewam piosenki i recytuję rymowanki związane ze świętami.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Rozumienie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Festivals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Czytam nazwy symboli świątecznych i strojów karnawałowych, łączę je z ilustracjami i rozumiem proste struktury z rozdziału.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Tworzenie wypowiedzi pisemnych i 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Festivals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Uzupełniam luki i zapisuję nazwy symboli Bożego Narodzenia, Walentynek, Wielkanocy oraz strojów karnawałowych.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>
    <w:name w:val="Domyślna czcionka akapitu"/>
    <w:qFormat w:val="1"/>
    <w:rPr/>
  </w:style>
  <w:style w:type="character" w:styleId="Nagwek1Znak">
    <w:name w:val="Nagłówek 1 Znak"/>
    <w:basedOn w:val="Domylnaczcionkaakapitu"/>
    <w:qFormat w:val="1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>
    <w:name w:val="Nagłówek 2 Znak"/>
    <w:basedOn w:val="Domylnaczcionkaakapitu"/>
    <w:qFormat w:val="1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>
    <w:name w:val="Nagłówek 3 Znak"/>
    <w:basedOn w:val="Domylnaczcionkaakapitu"/>
    <w:qFormat w:val="1"/>
    <w:rPr>
      <w:rFonts w:cs="Times New Roman" w:eastAsia="Times New Roman"/>
      <w:color w:val="0f4761"/>
      <w:sz w:val="28"/>
      <w:szCs w:val="28"/>
    </w:rPr>
  </w:style>
  <w:style w:type="character" w:styleId="Nagwek4Znak">
    <w:name w:val="Nagłówek 4 Znak"/>
    <w:basedOn w:val="Domylnaczcionkaakapitu"/>
    <w:qFormat w:val="1"/>
    <w:rPr>
      <w:rFonts w:cs="Times New Roman" w:eastAsia="Times New Roman"/>
      <w:i w:val="1"/>
      <w:iCs w:val="1"/>
      <w:color w:val="0f4761"/>
    </w:rPr>
  </w:style>
  <w:style w:type="character" w:styleId="Nagwek5Znak">
    <w:name w:val="Nagłówek 5 Znak"/>
    <w:basedOn w:val="Domylnaczcionkaakapitu"/>
    <w:qFormat w:val="1"/>
    <w:rPr>
      <w:rFonts w:cs="Times New Roman" w:eastAsia="Times New Roman"/>
      <w:color w:val="0f4761"/>
    </w:rPr>
  </w:style>
  <w:style w:type="character" w:styleId="Nagwek6Znak">
    <w:name w:val="Nagłówek 6 Znak"/>
    <w:basedOn w:val="Domylnaczcionkaakapitu"/>
    <w:qFormat w:val="1"/>
    <w:rPr>
      <w:rFonts w:cs="Times New Roman" w:eastAsia="Times New Roman"/>
      <w:i w:val="1"/>
      <w:iCs w:val="1"/>
      <w:color w:val="595959"/>
    </w:rPr>
  </w:style>
  <w:style w:type="character" w:styleId="Nagwek7Znak">
    <w:name w:val="Nagłówek 7 Znak"/>
    <w:basedOn w:val="Domylnaczcionkaakapitu"/>
    <w:qFormat w:val="1"/>
    <w:rPr>
      <w:rFonts w:cs="Times New Roman" w:eastAsia="Times New Roman"/>
      <w:color w:val="595959"/>
    </w:rPr>
  </w:style>
  <w:style w:type="character" w:styleId="Nagwek8Znak">
    <w:name w:val="Nagłówek 8 Znak"/>
    <w:basedOn w:val="Domylnaczcionkaakapitu"/>
    <w:qFormat w:val="1"/>
    <w:rPr>
      <w:rFonts w:cs="Times New Roman" w:eastAsia="Times New Roman"/>
      <w:i w:val="1"/>
      <w:iCs w:val="1"/>
      <w:color w:val="272727"/>
    </w:rPr>
  </w:style>
  <w:style w:type="character" w:styleId="Nagwek9Znak">
    <w:name w:val="Nagłówek 9 Znak"/>
    <w:basedOn w:val="Domylnaczcionkaakapitu"/>
    <w:qFormat w:val="1"/>
    <w:rPr>
      <w:rFonts w:cs="Times New Roman" w:eastAsia="Times New Roman"/>
      <w:color w:val="272727"/>
    </w:rPr>
  </w:style>
  <w:style w:type="character" w:styleId="TytuZnak">
    <w:name w:val="Tytuł Znak"/>
    <w:basedOn w:val="Domylnaczcionkaakapitu"/>
    <w:qFormat w:val="1"/>
    <w:rPr>
      <w:rFonts w:ascii="Aptos Display" w:cs="Times New Roman" w:eastAsia="Times New Roman" w:hAnsi="Aptos Display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 w:val="1"/>
    <w:rPr>
      <w:rFonts w:cs="Times New Roman" w:eastAsia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 w:val="1"/>
    <w:rPr>
      <w:i w:val="1"/>
      <w:iCs w:val="1"/>
      <w:color w:val="404040"/>
    </w:rPr>
  </w:style>
  <w:style w:type="character" w:styleId="Wyrnienieintensywne">
    <w:name w:val="Wyróżnienie intensywne"/>
    <w:basedOn w:val="Domylnaczcionkaakapitu"/>
    <w:qFormat w:val="1"/>
    <w:rPr>
      <w:i w:val="1"/>
      <w:iCs w:val="1"/>
      <w:color w:val="0f4761"/>
    </w:rPr>
  </w:style>
  <w:style w:type="character" w:styleId="CytatintensywnyZnak">
    <w:name w:val="Cytat intensywny Znak"/>
    <w:basedOn w:val="Domylnaczcionkaakapitu"/>
    <w:qFormat w:val="1"/>
    <w:rPr>
      <w:i w:val="1"/>
      <w:iCs w:val="1"/>
      <w:color w:val="0f4761"/>
    </w:rPr>
  </w:style>
  <w:style w:type="character" w:styleId="Odwoanieintensywne">
    <w:name w:val="Odwołanie intensywne"/>
    <w:basedOn w:val="Domylnaczcionkaakapitu"/>
    <w:qFormat w:val="1"/>
    <w:rPr>
      <w:b w:val="1"/>
      <w:bCs w:val="1"/>
      <w:smallCaps w:val="1"/>
      <w:color w:val="0f4761"/>
      <w:spacing w:val="5"/>
    </w:rPr>
  </w:style>
  <w:style w:type="paragraph" w:styleId="Nagwek1">
    <w:name w:val="Nagłówek 1"/>
    <w:basedOn w:val="Normalny"/>
    <w:next w:val="Normalny"/>
    <w:qFormat w:val="1"/>
    <w:pPr>
      <w:keepNext w:val="1"/>
      <w:keepLines w:val="1"/>
      <w:numPr>
        <w:ilvl w:val="0"/>
        <w:numId w:val="1"/>
      </w:numPr>
      <w:suppressAutoHyphens w:val="1"/>
      <w:spacing w:after="160" w:before="360" w:line="276" w:lineRule="auto"/>
      <w:outlineLvl w:val="0"/>
    </w:pPr>
    <w:rPr>
      <w:rFonts w:ascii="Aptos Display" w:cs="Times New Roman" w:eastAsia="Times New Roman" w:hAnsi="Aptos Display"/>
      <w:color w:val="0f4761"/>
      <w:kern w:val="2"/>
      <w:sz w:val="40"/>
      <w:szCs w:val="40"/>
      <w:lang w:val="pl-PL"/>
    </w:rPr>
  </w:style>
  <w:style w:type="paragraph" w:styleId="Nagwek2">
    <w:name w:val="Nagłówek 2"/>
    <w:basedOn w:val="Normalny"/>
    <w:next w:val="Normalny"/>
    <w:qFormat w:val="1"/>
    <w:pPr>
      <w:keepNext w:val="1"/>
      <w:keepLines w:val="1"/>
      <w:numPr>
        <w:ilvl w:val="1"/>
        <w:numId w:val="1"/>
      </w:numPr>
      <w:suppressAutoHyphens w:val="1"/>
      <w:spacing w:after="160" w:before="160" w:line="276" w:lineRule="auto"/>
      <w:outlineLvl w:val="1"/>
    </w:pPr>
    <w:rPr>
      <w:rFonts w:ascii="Aptos Display" w:cs="Times New Roman" w:eastAsia="Times New Roman" w:hAnsi="Aptos Display"/>
      <w:color w:val="0f4761"/>
      <w:kern w:val="2"/>
      <w:sz w:val="32"/>
      <w:szCs w:val="32"/>
      <w:lang w:val="pl-PL"/>
    </w:rPr>
  </w:style>
  <w:style w:type="paragraph" w:styleId="Nagwek3">
    <w:name w:val="Nagłówek 3"/>
    <w:basedOn w:val="Normalny"/>
    <w:next w:val="Normalny"/>
    <w:qFormat w:val="1"/>
    <w:pPr>
      <w:keepNext w:val="1"/>
      <w:keepLines w:val="1"/>
      <w:numPr>
        <w:ilvl w:val="2"/>
        <w:numId w:val="1"/>
      </w:numPr>
      <w:suppressAutoHyphens w:val="1"/>
      <w:spacing w:after="160" w:before="160" w:line="276" w:lineRule="auto"/>
      <w:outlineLvl w:val="2"/>
    </w:pPr>
    <w:rPr>
      <w:rFonts w:ascii="Aptos" w:cs="Times New Roman" w:eastAsia="Times New Roman" w:hAnsi="Aptos"/>
      <w:color w:val="0f4761"/>
      <w:kern w:val="2"/>
      <w:sz w:val="28"/>
      <w:szCs w:val="28"/>
      <w:lang w:val="pl-PL"/>
    </w:rPr>
  </w:style>
  <w:style w:type="paragraph" w:styleId="Nagwek4">
    <w:name w:val="Nagłówek 4"/>
    <w:basedOn w:val="Normalny"/>
    <w:next w:val="Normalny"/>
    <w:qFormat w:val="1"/>
    <w:pPr>
      <w:keepNext w:val="1"/>
      <w:keepLines w:val="1"/>
      <w:numPr>
        <w:ilvl w:val="3"/>
        <w:numId w:val="1"/>
      </w:numPr>
      <w:suppressAutoHyphens w:val="1"/>
      <w:spacing w:after="40" w:before="80" w:line="276" w:lineRule="auto"/>
      <w:outlineLvl w:val="3"/>
    </w:pPr>
    <w:rPr>
      <w:rFonts w:ascii="Aptos" w:cs="Times New Roman" w:eastAsia="Times New Roman" w:hAnsi="Aptos"/>
      <w:i w:val="1"/>
      <w:iCs w:val="1"/>
      <w:color w:val="0f4761"/>
      <w:kern w:val="2"/>
      <w:sz w:val="24"/>
      <w:szCs w:val="24"/>
      <w:lang w:val="pl-PL"/>
    </w:rPr>
  </w:style>
  <w:style w:type="paragraph" w:styleId="Nagwek5">
    <w:name w:val="Nagłówek 5"/>
    <w:basedOn w:val="Normalny"/>
    <w:next w:val="Normalny"/>
    <w:qFormat w:val="1"/>
    <w:pPr>
      <w:keepNext w:val="1"/>
      <w:keepLines w:val="1"/>
      <w:numPr>
        <w:ilvl w:val="4"/>
        <w:numId w:val="1"/>
      </w:numPr>
      <w:suppressAutoHyphens w:val="1"/>
      <w:spacing w:after="40" w:before="80" w:line="276" w:lineRule="auto"/>
      <w:outlineLvl w:val="4"/>
    </w:pPr>
    <w:rPr>
      <w:rFonts w:ascii="Aptos" w:cs="Times New Roman" w:eastAsia="Times New Roman" w:hAnsi="Aptos"/>
      <w:color w:val="0f4761"/>
      <w:kern w:val="2"/>
      <w:sz w:val="24"/>
      <w:szCs w:val="24"/>
      <w:lang w:val="pl-PL"/>
    </w:rPr>
  </w:style>
  <w:style w:type="paragraph" w:styleId="Nagwek6">
    <w:name w:val="Nagłówek 6"/>
    <w:basedOn w:val="Normalny"/>
    <w:next w:val="Normalny"/>
    <w:qFormat w:val="1"/>
    <w:pPr>
      <w:keepNext w:val="1"/>
      <w:keepLines w:val="1"/>
      <w:numPr>
        <w:ilvl w:val="5"/>
        <w:numId w:val="1"/>
      </w:numPr>
      <w:suppressAutoHyphens w:val="1"/>
      <w:spacing w:after="0" w:before="40" w:line="276" w:lineRule="auto"/>
      <w:outlineLvl w:val="5"/>
    </w:pPr>
    <w:rPr>
      <w:rFonts w:ascii="Aptos" w:cs="Times New Roman" w:eastAsia="Times New Roman" w:hAnsi="Aptos"/>
      <w:i w:val="1"/>
      <w:iCs w:val="1"/>
      <w:color w:val="595959"/>
      <w:kern w:val="2"/>
      <w:sz w:val="24"/>
      <w:szCs w:val="24"/>
      <w:lang w:val="pl-PL"/>
    </w:rPr>
  </w:style>
  <w:style w:type="paragraph" w:styleId="Nagwek7">
    <w:name w:val="Nagłówek 7"/>
    <w:basedOn w:val="Normalny"/>
    <w:next w:val="Normalny"/>
    <w:qFormat w:val="1"/>
    <w:pPr>
      <w:keepNext w:val="1"/>
      <w:keepLines w:val="1"/>
      <w:numPr>
        <w:ilvl w:val="6"/>
        <w:numId w:val="1"/>
      </w:numPr>
      <w:suppressAutoHyphens w:val="1"/>
      <w:spacing w:after="0" w:before="40" w:line="276" w:lineRule="auto"/>
      <w:outlineLvl w:val="6"/>
    </w:pPr>
    <w:rPr>
      <w:rFonts w:ascii="Aptos" w:cs="Times New Roman" w:eastAsia="Times New Roman" w:hAnsi="Aptos"/>
      <w:color w:val="595959"/>
      <w:kern w:val="2"/>
      <w:sz w:val="24"/>
      <w:szCs w:val="24"/>
      <w:lang w:val="pl-PL"/>
    </w:rPr>
  </w:style>
  <w:style w:type="paragraph" w:styleId="Nagwek8">
    <w:name w:val="Nagłówek 8"/>
    <w:basedOn w:val="Normalny"/>
    <w:next w:val="Normalny"/>
    <w:qFormat w:val="1"/>
    <w:pPr>
      <w:keepNext w:val="1"/>
      <w:keepLines w:val="1"/>
      <w:numPr>
        <w:ilvl w:val="7"/>
        <w:numId w:val="1"/>
      </w:numPr>
      <w:suppressAutoHyphens w:val="1"/>
      <w:spacing w:after="0" w:before="0" w:line="276" w:lineRule="auto"/>
      <w:outlineLvl w:val="7"/>
    </w:pPr>
    <w:rPr>
      <w:rFonts w:ascii="Aptos" w:cs="Times New Roman" w:eastAsia="Times New Roman" w:hAnsi="Aptos"/>
      <w:i w:val="1"/>
      <w:iCs w:val="1"/>
      <w:color w:val="272727"/>
      <w:kern w:val="2"/>
      <w:sz w:val="24"/>
      <w:szCs w:val="24"/>
      <w:lang w:val="pl-PL"/>
    </w:rPr>
  </w:style>
  <w:style w:type="paragraph" w:styleId="Nagwek9">
    <w:name w:val="Nagłówek 9"/>
    <w:basedOn w:val="Normalny"/>
    <w:next w:val="Normalny"/>
    <w:qFormat w:val="1"/>
    <w:pPr>
      <w:keepNext w:val="1"/>
      <w:keepLines w:val="1"/>
      <w:numPr>
        <w:ilvl w:val="8"/>
        <w:numId w:val="1"/>
      </w:numPr>
      <w:suppressAutoHyphens w:val="1"/>
      <w:spacing w:after="0" w:before="0" w:line="276" w:lineRule="auto"/>
      <w:outlineLvl w:val="8"/>
    </w:pPr>
    <w:rPr>
      <w:rFonts w:ascii="Aptos" w:cs="Times New Roman" w:eastAsia="Times New Roman" w:hAnsi="Aptos"/>
      <w:color w:val="272727"/>
      <w:kern w:val="2"/>
      <w:sz w:val="24"/>
      <w:szCs w:val="24"/>
      <w:lang w:val="pl-PL"/>
    </w:rPr>
  </w:style>
  <w:style w:type="paragraph" w:styleId="Normalny">
    <w:name w:val="Normalny"/>
    <w:qFormat w:val="1"/>
    <w:pPr>
      <w:keepNext w:val="0"/>
      <w:keepLines w:val="0"/>
      <w:pageBreakBefore w:val="0"/>
      <w:widowControl w:val="1"/>
      <w:pBdr/>
      <w:shd w:fill="auto" w:val="clear"/>
      <w:suppressAutoHyphens w:val="1"/>
      <w:kinsoku w:val="1"/>
      <w:overflowPunct w:val="1"/>
      <w:autoSpaceDE w:val="1"/>
      <w:bidi w:val="0"/>
      <w:snapToGrid w:val="1"/>
      <w:spacing w:after="80" w:before="0" w:line="257" w:lineRule="auto"/>
      <w:jc w:val="left"/>
      <w:textAlignment w:val="auto"/>
    </w:pPr>
    <w:rPr>
      <w:rFonts w:ascii="Aptos" w:cs="Times New Roman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color w:val="243746"/>
      <w:spacing w:val="0"/>
      <w:w w:val="100"/>
      <w:kern w:val="0"/>
      <w:position w:val="0"/>
      <w:sz w:val="20"/>
      <w:szCs w:val="22"/>
      <w:u w:val="none"/>
      <w:shd w:fill="auto" w:val="clear"/>
      <w:vertAlign w:val="baseline"/>
      <w:em w:val="none"/>
      <w:lang w:bidi="ar-SA" w:eastAsia="en-US" w:val="en-US"/>
    </w:rPr>
  </w:style>
  <w:style w:type="paragraph" w:styleId="Tytu">
    <w:name w:val="Tytuł"/>
    <w:basedOn w:val="Normalny"/>
    <w:next w:val="Normalny"/>
    <w:qFormat w:val="1"/>
    <w:pPr>
      <w:suppressAutoHyphens w:val="1"/>
      <w:spacing w:after="160" w:before="0" w:line="240" w:lineRule="auto"/>
      <w:contextualSpacing w:val="1"/>
    </w:pPr>
    <w:rPr>
      <w:rFonts w:ascii="Aptos Display" w:cs="Times New Roman" w:eastAsia="Times New Roman" w:hAnsi="Aptos Display"/>
      <w:color w:val="auto"/>
      <w:spacing w:val="-10"/>
      <w:kern w:val="2"/>
      <w:sz w:val="56"/>
      <w:szCs w:val="56"/>
      <w:lang w:val="pl-PL"/>
    </w:rPr>
  </w:style>
  <w:style w:type="paragraph" w:styleId="Podtytu">
    <w:name w:val="Podtytuł"/>
    <w:basedOn w:val="Normalny"/>
    <w:next w:val="Normalny"/>
    <w:qFormat w:val="1"/>
    <w:pPr>
      <w:suppressAutoHyphens w:val="1"/>
      <w:spacing w:after="160" w:before="0" w:line="276" w:lineRule="auto"/>
    </w:pPr>
    <w:rPr>
      <w:rFonts w:ascii="Aptos" w:cs="Times New Roman" w:eastAsia="Times New Roman" w:hAnsi="Aptos"/>
      <w:color w:val="595959"/>
      <w:spacing w:val="15"/>
      <w:kern w:val="2"/>
      <w:sz w:val="28"/>
      <w:szCs w:val="28"/>
      <w:lang w:val="pl-PL"/>
    </w:rPr>
  </w:style>
  <w:style w:type="paragraph" w:styleId="Cytat">
    <w:name w:val="Cytat"/>
    <w:basedOn w:val="Normalny"/>
    <w:next w:val="Normalny"/>
    <w:qFormat w:val="1"/>
    <w:pPr>
      <w:suppressAutoHyphens w:val="1"/>
      <w:spacing w:after="160" w:before="160" w:line="276" w:lineRule="auto"/>
      <w:jc w:val="center"/>
    </w:pPr>
    <w:rPr>
      <w:rFonts w:ascii="Aptos" w:eastAsia="Aptos" w:hAnsi="Aptos"/>
      <w:i w:val="1"/>
      <w:iCs w:val="1"/>
      <w:color w:val="404040"/>
      <w:kern w:val="2"/>
      <w:sz w:val="24"/>
      <w:szCs w:val="24"/>
      <w:lang w:val="pl-PL"/>
    </w:rPr>
  </w:style>
  <w:style w:type="paragraph" w:styleId="Akapitzlist">
    <w:name w:val="Akapit z listą"/>
    <w:basedOn w:val="Normalny"/>
    <w:qFormat w:val="1"/>
    <w:pPr>
      <w:tabs>
        <w:tab w:val="clear" w:pos="708"/>
      </w:tabs>
      <w:suppressAutoHyphens w:val="1"/>
      <w:spacing w:after="160" w:before="0" w:line="276" w:lineRule="auto"/>
      <w:ind w:left="720"/>
      <w:contextualSpacing w:val="1"/>
    </w:pPr>
    <w:rPr>
      <w:rFonts w:ascii="Aptos" w:eastAsia="Aptos" w:hAnsi="Aptos"/>
      <w:color w:val="auto"/>
      <w:kern w:val="2"/>
      <w:sz w:val="24"/>
      <w:szCs w:val="24"/>
      <w:lang w:val="pl-PL"/>
    </w:rPr>
  </w:style>
  <w:style w:type="paragraph" w:styleId="Cytatintensywny">
    <w:name w:val="Cytat intensywny"/>
    <w:basedOn w:val="Normalny"/>
    <w:next w:val="Normalny"/>
    <w:qFormat w:val="1"/>
    <w:pPr>
      <w:pBdr>
        <w:top w:color="0f4761" w:space="10" w:sz="4" w:val="single"/>
        <w:bottom w:color="0f4761" w:space="10" w:sz="4" w:val="single"/>
      </w:pBdr>
      <w:tabs>
        <w:tab w:val="clear" w:pos="708"/>
      </w:tabs>
      <w:suppressAutoHyphens w:val="1"/>
      <w:spacing w:after="360" w:before="360" w:line="276" w:lineRule="auto"/>
      <w:ind w:left="864" w:right="864"/>
      <w:jc w:val="center"/>
    </w:pPr>
    <w:rPr>
      <w:rFonts w:ascii="Aptos" w:eastAsia="Aptos" w:hAnsi="Aptos"/>
      <w:i w:val="1"/>
      <w:iCs w:val="1"/>
      <w:color w:val="0f4761"/>
      <w:kern w:val="2"/>
      <w:sz w:val="24"/>
      <w:szCs w:val="24"/>
      <w:lang w:val="pl-PL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30.0" w:type="dxa"/>
        <w:bottom w:w="95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20.0" w:type="dxa"/>
        <w:left w:w="140.0" w:type="dxa"/>
        <w:bottom w:w="120.0" w:type="dxa"/>
        <w:right w:w="1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15.0" w:type="dxa"/>
        <w:left w:w="130.0" w:type="dxa"/>
        <w:bottom w:w="115.0" w:type="dxa"/>
        <w:right w:w="13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ZbdpsaGTXDT9fVrjim+8UKq62A==">CgMxLjA4AHIhMUQyblItM01YaHdGcHE0M0xYMkVlU0wyemh0TE5wekRl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2026-08-24T17:49:00Z</dcterms:created>
  <dc:creator>Emilia Korbanek</dc:creator>
</cp:coreProperties>
</file>