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360" w:line="257" w:lineRule="auto"/>
        <w:ind w:left="0" w:right="0" w:firstLine="0"/>
        <w:jc w:val="center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1f4e78"/>
          <w:sz w:val="24"/>
          <w:szCs w:val="24"/>
          <w:u w:val="none"/>
          <w:shd w:fill="auto" w:val="clear"/>
          <w:vertAlign w:val="baseline"/>
          <w:rtl w:val="0"/>
        </w:rPr>
        <w:t xml:space="preserve">SZKOŁA PODSTAWOWA NR 59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40" w:before="0" w:line="257" w:lineRule="auto"/>
        <w:ind w:left="0" w:right="0" w:firstLine="0"/>
        <w:jc w:val="center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5f6b75"/>
          <w:sz w:val="20"/>
          <w:szCs w:val="20"/>
          <w:u w:val="none"/>
          <w:shd w:fill="auto" w:val="clear"/>
          <w:vertAlign w:val="baseline"/>
          <w:rtl w:val="0"/>
        </w:rPr>
        <w:t xml:space="preserve">im. gen. J. H. Dąbrowskiego w Poznaniu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57" w:lineRule="auto"/>
        <w:ind w:left="0" w:right="0" w:firstLine="0"/>
        <w:jc w:val="center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1f4e78"/>
          <w:sz w:val="50"/>
          <w:szCs w:val="50"/>
          <w:u w:val="none"/>
          <w:shd w:fill="auto" w:val="clear"/>
          <w:vertAlign w:val="baseline"/>
          <w:rtl w:val="0"/>
        </w:rPr>
        <w:t xml:space="preserve">WYMAGANIA EDUKACYJNE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57" w:lineRule="auto"/>
        <w:ind w:left="0" w:right="0" w:firstLine="0"/>
        <w:jc w:val="center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5f6b75"/>
          <w:sz w:val="22"/>
          <w:szCs w:val="22"/>
          <w:u w:val="none"/>
          <w:shd w:fill="auto" w:val="clear"/>
          <w:vertAlign w:val="baseline"/>
          <w:rtl w:val="0"/>
        </w:rPr>
        <w:t xml:space="preserve">szablon do opracowania przez nauczyciela / zespół nauczycieli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0" w:before="0" w:line="257" w:lineRule="auto"/>
        <w:ind w:left="0" w:right="0" w:firstLine="0"/>
        <w:jc w:val="center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5b9bd5"/>
          <w:sz w:val="24"/>
          <w:szCs w:val="24"/>
          <w:u w:val="none"/>
          <w:shd w:fill="auto" w:val="clear"/>
          <w:vertAlign w:val="baseline"/>
          <w:rtl w:val="0"/>
        </w:rPr>
        <w:t xml:space="preserve">rok szkolny 2026/2027</w:t>
      </w:r>
      <w:r w:rsidDel="00000000" w:rsidR="00000000" w:rsidRPr="00000000">
        <w:rPr>
          <w:rtl w:val="0"/>
        </w:rPr>
      </w:r>
    </w:p>
    <w:tbl>
      <w:tblPr>
        <w:tblStyle w:val="Table1"/>
        <w:tblW w:w="10092.0" w:type="dxa"/>
        <w:jc w:val="center"/>
        <w:tblLayout w:type="fixed"/>
        <w:tblLook w:val="0000"/>
      </w:tblPr>
      <w:tblGrid>
        <w:gridCol w:w="2835"/>
        <w:gridCol w:w="7257"/>
        <w:tblGridChange w:id="0">
          <w:tblGrid>
            <w:gridCol w:w="2835"/>
            <w:gridCol w:w="725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eaf3f8" w:val="clea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7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1f4e7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Przedmiot / edukacja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  <w:t xml:space="preserve">Język angielski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eaf3f8" w:val="clea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7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1f4e7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Klasa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  <w:t xml:space="preserve">IIIa, IIIb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eaf3f8" w:val="clea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7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1f4e7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Nauczyciel / zespół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Daria Nowicka, Karolina Jankowiak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eaf3f8" w:val="clea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7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1f4e7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Program nauczania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 xml:space="preserve">Bugs Team 3, Macmillan Polska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eaf3f8" w:val="clea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7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1f4e7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Podstawa programowa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  <w:t xml:space="preserve">Nowa Podstawa Programowa – edukacja wczesnoszkolna, język obcy nowożytny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eaf3f8" w:val="clea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7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1f4e7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Data opracowania / aktualizacji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26.08.2026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eaf3f8" w:val="clea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7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1f4e7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Miejsce stałego udostępnienia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7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smallCaps w:val="0"/>
                <w:strike w:val="0"/>
                <w:color w:val="5f6b75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Strona internetowa szkoły: https://www.sp59.poznan.pl/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7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257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1f4e78"/>
          <w:sz w:val="27"/>
          <w:szCs w:val="27"/>
          <w:u w:val="none"/>
          <w:shd w:fill="auto" w:val="clear"/>
          <w:vertAlign w:val="baseline"/>
          <w:rtl w:val="0"/>
        </w:rPr>
        <w:t xml:space="preserve">Sposoby sprawdzania osiągnięć edukacyjnych stosowane w tym przedmiocie / edukacji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57" w:lineRule="auto"/>
        <w:ind w:left="0" w:right="0" w:firstLine="0"/>
        <w:jc w:val="left"/>
        <w:rPr>
          <w:color w:val="243746"/>
          <w:sz w:val="20"/>
          <w:szCs w:val="20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5f6b75"/>
          <w:sz w:val="18"/>
          <w:szCs w:val="18"/>
          <w:u w:val="none"/>
          <w:shd w:fill="auto" w:val="clear"/>
          <w:vertAlign w:val="baseline"/>
          <w:rtl w:val="0"/>
        </w:rPr>
        <w:t xml:space="preserve">Wpisz krótko i konkretnie formy, które rzeczywiście będą stosowane i o których uczeń oraz rodzic powinni wiedzieć.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00" w:line="257" w:lineRule="auto"/>
        <w:rPr>
          <w:color w:val="243746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71.511811023622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071.511811023622"/>
        <w:tblGridChange w:id="0">
          <w:tblGrid>
            <w:gridCol w:w="9071.511811023622"/>
          </w:tblGrid>
        </w:tblGridChange>
      </w:tblGrid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a9c3d6" w:space="0" w:sz="8" w:val="single"/>
              <w:right w:color="000000" w:space="0" w:sz="0" w:val="nil"/>
            </w:tcBorders>
            <w:tcMar>
              <w:top w:w="120.0" w:type="dxa"/>
              <w:left w:w="140.0" w:type="dxa"/>
              <w:bottom w:w="12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80" w:line="257" w:lineRule="auto"/>
              <w:rPr>
                <w:color w:val="243746"/>
                <w:sz w:val="20"/>
                <w:szCs w:val="20"/>
              </w:rPr>
            </w:pPr>
            <w:r w:rsidDel="00000000" w:rsidR="00000000" w:rsidRPr="00000000">
              <w:rPr>
                <w:color w:val="243746"/>
                <w:sz w:val="20"/>
                <w:szCs w:val="20"/>
                <w:rtl w:val="0"/>
              </w:rPr>
              <w:t xml:space="preserve">Bieżąca obserwacja pracy ucznia podczas lekcji i wykonywania poleceń.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a9c3d6" w:space="0" w:sz="8" w:val="single"/>
              <w:right w:color="000000" w:space="0" w:sz="0" w:val="nil"/>
            </w:tcBorders>
            <w:tcMar>
              <w:top w:w="120.0" w:type="dxa"/>
              <w:left w:w="140.0" w:type="dxa"/>
              <w:bottom w:w="12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after="80" w:line="257" w:lineRule="auto"/>
              <w:rPr>
                <w:color w:val="243746"/>
                <w:sz w:val="20"/>
                <w:szCs w:val="20"/>
              </w:rPr>
            </w:pPr>
            <w:r w:rsidDel="00000000" w:rsidR="00000000" w:rsidRPr="00000000">
              <w:rPr>
                <w:color w:val="243746"/>
                <w:sz w:val="20"/>
                <w:szCs w:val="20"/>
                <w:rtl w:val="0"/>
              </w:rPr>
              <w:t xml:space="preserve">Wypowiedzi ustne, dialogi, scenki, piosenki i rymowanki.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a9c3d6" w:space="0" w:sz="8" w:val="single"/>
              <w:right w:color="000000" w:space="0" w:sz="0" w:val="nil"/>
            </w:tcBorders>
            <w:tcMar>
              <w:top w:w="120.0" w:type="dxa"/>
              <w:left w:w="140.0" w:type="dxa"/>
              <w:bottom w:w="12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80" w:line="257" w:lineRule="auto"/>
              <w:rPr>
                <w:color w:val="243746"/>
                <w:sz w:val="20"/>
                <w:szCs w:val="20"/>
              </w:rPr>
            </w:pPr>
            <w:r w:rsidDel="00000000" w:rsidR="00000000" w:rsidRPr="00000000">
              <w:rPr>
                <w:color w:val="243746"/>
                <w:sz w:val="20"/>
                <w:szCs w:val="20"/>
                <w:rtl w:val="0"/>
              </w:rPr>
              <w:t xml:space="preserve">Zadania z rozumienia ze słuchu i czytania oraz krótkie zadania pisemne.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a9c3d6" w:space="0" w:sz="8" w:val="single"/>
              <w:right w:color="000000" w:space="0" w:sz="0" w:val="nil"/>
            </w:tcBorders>
            <w:tcMar>
              <w:top w:w="120.0" w:type="dxa"/>
              <w:left w:w="140.0" w:type="dxa"/>
              <w:bottom w:w="12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after="80" w:line="257" w:lineRule="auto"/>
              <w:rPr>
                <w:color w:val="243746"/>
                <w:sz w:val="20"/>
                <w:szCs w:val="20"/>
              </w:rPr>
            </w:pPr>
            <w:r w:rsidDel="00000000" w:rsidR="00000000" w:rsidRPr="00000000">
              <w:rPr>
                <w:color w:val="243746"/>
                <w:sz w:val="20"/>
                <w:szCs w:val="20"/>
                <w:rtl w:val="0"/>
              </w:rPr>
              <w:t xml:space="preserve">Prace w zeszycie ćwiczeń, karty pracy, projekty i aktywność na lekcji.</w:t>
            </w:r>
          </w:p>
        </w:tc>
      </w:tr>
    </w:tbl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57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57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57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57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376.0" w:type="dxa"/>
        <w:jc w:val="center"/>
        <w:tblLayout w:type="fixed"/>
        <w:tblLook w:val="0000"/>
      </w:tblPr>
      <w:tblGrid>
        <w:gridCol w:w="10376"/>
        <w:tblGridChange w:id="0">
          <w:tblGrid>
            <w:gridCol w:w="10376"/>
          </w:tblGrid>
        </w:tblGridChange>
      </w:tblGrid>
      <w:tr>
        <w:trPr>
          <w:cantSplit w:val="0"/>
          <w:tblHeader w:val="0"/>
        </w:trPr>
        <w:tc>
          <w:tcPr>
            <w:shd w:fill="1f4e78" w:val="clea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7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5"/>
                <w:szCs w:val="25"/>
                <w:u w:val="none"/>
                <w:shd w:fill="auto" w:val="clear"/>
                <w:vertAlign w:val="baseline"/>
                <w:rtl w:val="0"/>
              </w:rPr>
              <w:t xml:space="preserve">KLASY I–III</w:t>
            </w: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dce8f1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7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257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1f4e78"/>
          <w:sz w:val="27"/>
          <w:szCs w:val="27"/>
          <w:u w:val="none"/>
          <w:shd w:fill="auto" w:val="clear"/>
          <w:vertAlign w:val="baseline"/>
          <w:rtl w:val="0"/>
        </w:rPr>
        <w:t xml:space="preserve">Poziomy opisowe wykorzystywane w bieżącej obserwacji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57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5f6b75"/>
          <w:sz w:val="19"/>
          <w:szCs w:val="19"/>
          <w:u w:val="none"/>
          <w:shd w:fill="auto" w:val="clear"/>
          <w:vertAlign w:val="baseline"/>
          <w:rtl w:val="0"/>
        </w:rPr>
        <w:t xml:space="preserve">Poniższe poziomy służą monitorowaniu rozwoju i przygotowaniu rzetelnej oceny opisowej. Nie są odpowiednikami stopni szkolnych.</w:t>
      </w:r>
      <w:r w:rsidDel="00000000" w:rsidR="00000000" w:rsidRPr="00000000">
        <w:rPr>
          <w:rtl w:val="0"/>
        </w:rPr>
      </w:r>
    </w:p>
    <w:tbl>
      <w:tblPr>
        <w:tblStyle w:val="Table4"/>
        <w:tblW w:w="10092.0" w:type="dxa"/>
        <w:jc w:val="center"/>
        <w:tblLayout w:type="fixed"/>
        <w:tblLook w:val="0000"/>
      </w:tblPr>
      <w:tblGrid>
        <w:gridCol w:w="3175"/>
        <w:gridCol w:w="6917"/>
        <w:tblGridChange w:id="0">
          <w:tblGrid>
            <w:gridCol w:w="3175"/>
            <w:gridCol w:w="691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1f4e78" w:val="clea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7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Umiejętność opanowana i stosowana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7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działam samodzielnie, wyjaśniam swój sposób postępowania i wykorzystuję umiejętność także w nowej lub nietypowej sytuacji.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5b9bd5" w:val="clea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7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Umiejętność opanowana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7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samodzielnie wykonuję typowe zadania i stosuję umiejętność w sytuacjach poznanych lub wcześniej ćwiczonych.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d6e7f2" w:val="clea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7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1f4e7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Umiejętność w trakcie rozwoju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7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wykonuję zadanie częściowo samodzielnie, korzystam z niewielkiej wskazówki, przykładu, pytań pomocniczych albo dodatkowego czasu.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eef1f3" w:val="clea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7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1f4e7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Umiejętność wymagająca dalszego wsparcia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7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podejmuję działanie z pomocą nauczyciela i potrzebuję dostosowanych metod, większej liczby doświadczeń lub utrwalenia podstawowych elementów umiejętności.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257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1f4e78"/>
          <w:sz w:val="27"/>
          <w:szCs w:val="27"/>
          <w:u w:val="none"/>
          <w:shd w:fill="auto" w:val="clear"/>
          <w:vertAlign w:val="baseline"/>
          <w:rtl w:val="0"/>
        </w:rPr>
        <w:t xml:space="preserve">Szczegółowe wymagania edukacyjne – do opracowania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57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  <w:rtl w:val="0"/>
        </w:rPr>
        <w:t xml:space="preserve">Wymagania sformułowano w prostym języku działania ucznia, w 1. osobie liczby pojedynczej: „rozumiem…”, „nazywam…”, „potrafię…”.</w:t>
      </w:r>
    </w:p>
    <w:tbl>
      <w:tblPr>
        <w:tblStyle w:val="Table5"/>
        <w:tblW w:w="10091.0" w:type="dxa"/>
        <w:jc w:val="center"/>
        <w:tblLayout w:type="fixed"/>
        <w:tblLook w:val="0000"/>
      </w:tblPr>
      <w:tblGrid>
        <w:gridCol w:w="2097"/>
        <w:gridCol w:w="2551"/>
        <w:gridCol w:w="5443"/>
        <w:tblGridChange w:id="0">
          <w:tblGrid>
            <w:gridCol w:w="2097"/>
            <w:gridCol w:w="2551"/>
            <w:gridCol w:w="5443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1f4e78" w:val="clea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7" w:lineRule="auto"/>
              <w:ind w:left="0" w:right="0" w:firstLine="0"/>
              <w:jc w:val="center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Obszar edukacji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1f4e78" w:val="clea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7" w:lineRule="auto"/>
              <w:ind w:left="0" w:right="0" w:firstLine="0"/>
              <w:jc w:val="center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Zakres / umiejętność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1f4e78" w:val="clear"/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  <w:t xml:space="preserve">Wymagania edukacyjne – „potrafię / umiem…”</w:t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Język angielski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It’s good to see you again</w:t>
              <w:br w:type="textWrapping"/>
              <w:t xml:space="preserve">Rozumienie wypowiedzi ustnych i reagowanie</w:t>
              <w:br w:type="textWrapping"/>
              <w:t xml:space="preserve">Zakres tematyczny: alfabet, liczby 1–20, zwierzęta i powtórzenie słownictwa z Bugs Team 1–2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rozumiem i poprawnie reaguję na polecenia. wskazuję obrazki ilustrujące poznane słownictwo, litery alfabetu, liczby 1–20 i gatunki zwierząt. słucham historyjek i scenek, rozumiem ich treść wspartą obrazem i wskazuję właściwe ilustracje.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Język angielski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It’s good to see you again</w:t>
              <w:br w:type="textWrapping"/>
              <w:t xml:space="preserve">Tworzenie wypowiedzi ustnych i reagowanie</w:t>
              <w:br w:type="textWrapping"/>
              <w:t xml:space="preserve">Zakres tematyczny: alfabet, liczby 1–20, zwierzęta i powtórzenie słownictwa z Bugs Team 1–2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nazywam poznane elementy słownictwa, litery alfabetu, liczby 1–20 i zwierzęta. literuję wyrazy, zadaję pytanie o to, czy coś jest na obrazku, i udzielam odpowiedzi. odgrywam scenki, śpiewam piosenki i recytuję rymowanki ze zrozumieniem.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Język angielski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It’s good to see you again</w:t>
              <w:br w:type="textWrapping"/>
              <w:t xml:space="preserve">Rozumienie wypowiedzi pisemnych i reagowanie</w:t>
              <w:br w:type="textWrapping"/>
              <w:t xml:space="preserve">Zakres tematyczny: alfabet, liczby 1–20, zwierzęta i powtórzenie słownictwa z Bugs Team 1–2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rozpoznaję i odczytuję poznane wyrazy, zapis słowny liczebników 1–20 i nazwy zwierząt. czytam na głos historyjkę i rozumiem znaczenie czytanych zwrotów.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Język angielski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It’s good to see you again</w:t>
              <w:br w:type="textWrapping"/>
              <w:t xml:space="preserve">Tworzenie wypowiedzi pisemnych i reagowanie</w:t>
              <w:br w:type="textWrapping"/>
              <w:t xml:space="preserve">Zakres tematyczny: alfabet, liczby 1–20, zwierzęta i powtórzenie słownictwa z Bugs Team 1–2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uzupełniam luki wyrazowe w zdaniach, podpisuję ilustracje poznanym słownictwem, zapisuję krótkie odpowiedzi typu Yes, there is./No, there isn’t. oraz podpisuję pełnym zdaniem owady.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Język angielski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Unit 1 – On safari</w:t>
              <w:br w:type="textWrapping"/>
              <w:t xml:space="preserve">Rozumienie wypowiedzi ustnych i reagowanie</w:t>
              <w:br w:type="textWrapping"/>
              <w:t xml:space="preserve">Zakres tematyczny: dzikie zwierzęta, środowisko naturalne, atrakcje i czynności turystyczne, liczby 10–100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rozumiem polecenia i wypowiedzi dotyczące dzikich zwierząt, ich środowiska, atrakcji i czynności turystycznych oraz liczb 10–100. słucham historyjek ze zrozumieniem i wskazuję właściwe ilustracje.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Język angielski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Unit 1 – On safari</w:t>
              <w:br w:type="textWrapping"/>
              <w:t xml:space="preserve">Tworzenie wypowiedzi ustnych i reagowanie</w:t>
              <w:br w:type="textWrapping"/>
              <w:t xml:space="preserve">Zakres tematyczny: dzikie zwierzęta, środowisko naturalne, atrakcje i czynności turystyczne, liczby 10–100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nazywam dzikie zwierzęta w liczbie pojedynczej i mnogiej, typy środowiska naturalnego, atrakcje i czynności turystyczne. opisuję, co zwierzęta jedzą i gdzie mieszkają, zadaję pytania i odpowiadam. mówię, co chcę zobaczyć, oraz określam podobieństwa między zwierzętami.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Język angielski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Unit 1 – On safari</w:t>
              <w:br w:type="textWrapping"/>
              <w:t xml:space="preserve">Rozumienie wypowiedzi pisemnych i reagowanie</w:t>
              <w:br w:type="textWrapping"/>
              <w:t xml:space="preserve">Zakres tematyczny: dzikie zwierzęta, środowisko naturalne, atrakcje i czynności turystyczne, liczby 10–100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odczytuję poznane słownictwo i struktury, łączę wyrazy z ilustracjami oraz czytam na głos historyjkę ze zrozumieniem.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Język angielski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Unit 1 – On safari</w:t>
              <w:br w:type="textWrapping"/>
              <w:t xml:space="preserve">Tworzenie wypowiedzi pisemnych i reagowanie</w:t>
              <w:br w:type="textWrapping"/>
              <w:t xml:space="preserve">Zakres tematyczny: dzikie zwierzęta, środowisko naturalne, atrakcje i czynności turystyczne, liczby 10–100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uzupełniam luki, zapisuję nazwy dzikich zwierząt, środowisk, atrakcji i czynności turystycznych oraz poznane struktury z rozdziału.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Język angielski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Unit 2 – What’s the matter, Tiger?</w:t>
              <w:br w:type="textWrapping"/>
              <w:t xml:space="preserve">Rozumienie wypowiedzi ustnych i reagowanie</w:t>
              <w:br w:type="textWrapping"/>
              <w:t xml:space="preserve">Zakres tematyczny: części ciała zwierząt, cechy części ciała, ochrona środowiska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rozumiem polecenia oraz wypowiedzi dotyczące części ciała zwierząt, ich cech i zasad ochrony środowiska. słucham historyjek ze zrozumieniem i wskazuję odpowiednie ilustracje.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Język angielski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Unit 2 – What’s the matter, Tiger?</w:t>
              <w:br w:type="textWrapping"/>
              <w:t xml:space="preserve">Tworzenie wypowiedzi ustnych i reagowanie</w:t>
              <w:br w:type="textWrapping"/>
              <w:t xml:space="preserve">Zakres tematyczny: części ciała zwierząt, cechy części ciała, ochrona środowiska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nazywam części ciała zwierząt i ich cechy. opisuję, jakie części ciała ma zwierzę, zadaję pytania z have got i odpowiadam, mówię czego się boi, porównuję zwierzęta oraz nazywam zasady ochrony środowiska i rozmawiam o sposobach jego ochrony.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Język angielski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Unit 2 – What’s the matter, Tiger?</w:t>
              <w:br w:type="textWrapping"/>
              <w:t xml:space="preserve">Rozumienie wypowiedzi pisemnych i reagowanie</w:t>
              <w:br w:type="textWrapping"/>
              <w:t xml:space="preserve">Zakres tematyczny: części ciała zwierząt, cechy części ciała, ochrona środowiska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odczytuję nazwy części ciała zwierząt, cech i zasad ochrony środowiska, rozumiem poznane struktury, łączę je z ilustracjami i czytam historyjkę na głos ze zrozumieniem.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Język angielski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Unit 2 – What’s the matter, Tiger?</w:t>
              <w:br w:type="textWrapping"/>
              <w:t xml:space="preserve">Tworzenie wypowiedzi pisemnych i reagowanie</w:t>
              <w:br w:type="textWrapping"/>
              <w:t xml:space="preserve">Zakres tematyczny: części ciała zwierząt, cechy części ciała, ochrona środowiska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uzupełniam luki w zdaniach, zapisuję poznane słownictwo i struktury oraz tworzę krótkie zapisy dotyczące wyglądu zwierząt i ochrony środowiska.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Język angielski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Unit 3 – Talent Show</w:t>
              <w:br w:type="textWrapping"/>
              <w:t xml:space="preserve">Rozumienie wypowiedzi ustnych i reagowanie</w:t>
              <w:br w:type="textWrapping"/>
              <w:t xml:space="preserve">Zakres tematyczny: czynności wykonywane w wolnym czasie, umiejętności i dyscypliny sportowe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rozumiem polecenia oraz wypowiedzi dotyczące czynności w wolnym czasie, sposobów wykonywania czynności i dyscyplin sportowych. słucham historyjek ze zrozumieniem.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Język angielski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Unit 3 – Talent Show</w:t>
              <w:br w:type="textWrapping"/>
              <w:t xml:space="preserve">Tworzenie wypowiedzi ustnych i reagowanie</w:t>
              <w:br w:type="textWrapping"/>
              <w:t xml:space="preserve">Zakres tematyczny: czynności wykonywane w wolnym czasie, umiejętności i dyscypliny sportowe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nazywam czynności wykonywane w wolnym czasie i dyscypliny sportowe. mówię, co potrafię i czego nie potrafię robić, pytam innych o umiejętności, opisuję umiejętności osób trzecich oraz zadaję pytania o sporty popularne w danym kraju.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Język angielski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Unit 3 – Talent Show</w:t>
              <w:br w:type="textWrapping"/>
              <w:t xml:space="preserve">Rozumienie wypowiedzi pisemnych i reagowanie</w:t>
              <w:br w:type="textWrapping"/>
              <w:t xml:space="preserve">Zakres tematyczny: czynności wykonywane w wolnym czasie, umiejętności i dyscypliny sportowe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odczytuję słownictwo związane z wolnym czasem, umiejętnościami i sportem, rozumiem struktury z rozdziału i czytam historyjkę ze zrozumieniem.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Język angielski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Unit 3 – Talent Show</w:t>
              <w:br w:type="textWrapping"/>
              <w:t xml:space="preserve">Tworzenie wypowiedzi pisemnych i reagowanie</w:t>
              <w:br w:type="textWrapping"/>
              <w:t xml:space="preserve">Zakres tematyczny: czynności wykonywane w wolnym czasie, umiejętności i dyscypliny sportowe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uzupełniam zdania, zapisuję nazwy czynności i dyscyplin sportowych oraz poznane struktury dotyczące umiejętności.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Język angielski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Unit 4 – czynności codzienne, zawody i godziny</w:t>
              <w:br w:type="textWrapping"/>
              <w:t xml:space="preserve">Rozumienie wypowiedzi ustnych i reagowanie</w:t>
              <w:br w:type="textWrapping"/>
              <w:t xml:space="preserve">Zakres tematyczny: czynności codzienne, zawody, zajęcia po lekcjach, podawanie godziny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rozumiem polecenia i wypowiedzi dotyczące czynności codziennych, zawodów, zajęć po lekcjach oraz godzin. słucham historyjek ze zrozumieniem i wskazuję właściwe ilustracje.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Język angielski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Unit 4 – czynności codzienne, zawody i godziny</w:t>
              <w:br w:type="textWrapping"/>
              <w:t xml:space="preserve">Tworzenie wypowiedzi ustnych i reagowanie</w:t>
              <w:br w:type="textWrapping"/>
              <w:t xml:space="preserve">Zakres tematyczny: czynności codzienne, zawody, zajęcia po lekcjach, podawanie godziny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nazywam czynności codzienne, zawody i zajęcia po lekcjach oraz podaję godziny. pytam o godzinę i udzielam odpowiedzi, mówię o porze wykonywania czynności, opisuję swój poranek, obowiązki i typowy dzień osoby wykonującej dany zawód oraz odpowiadam na pytania o pochodzenie i czas wolny.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Język angielski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Unit 4 – czynności codzienne, zawody i godziny</w:t>
              <w:br w:type="textWrapping"/>
              <w:t xml:space="preserve">Rozumienie wypowiedzi pisemnych i reagowanie</w:t>
              <w:br w:type="textWrapping"/>
              <w:t xml:space="preserve">Zakres tematyczny: czynności codzienne, zawody, zajęcia po lekcjach, podawanie godziny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odczytuję nazwy czynności codziennych, zawodów, zajęć po lekcjach i godziny, rozumiem struktury z rozdziału oraz czytam historyjkę ze zrozumieniem.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Język angielski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Unit 4 – czynności codzienne, zawody i godziny</w:t>
              <w:br w:type="textWrapping"/>
              <w:t xml:space="preserve">Tworzenie wypowiedzi pisemnych i reagowanie</w:t>
              <w:br w:type="textWrapping"/>
              <w:t xml:space="preserve">Zakres tematyczny: czynności codzienne, zawody, zajęcia po lekcjach, podawanie godziny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uzupełniam luki, zapisuję nazwy czynności codziennych, zawodów i zajęć po lekcjach oraz godziny, a także zapisuję poznane struktury z rozdziału.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Język angielski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Unit 5 – Let’s go shopping</w:t>
              <w:br w:type="textWrapping"/>
              <w:t xml:space="preserve">Rozumienie wypowiedzi ustnych i reagowanie</w:t>
              <w:br w:type="textWrapping"/>
              <w:t xml:space="preserve">Zakres tematyczny: sklepy, budynki miejskie, pieniądze, zakupy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rozumiem polecenia i wypowiedzi dotyczące sklepów, budynków miejskich i pieniędzy. słucham historyjek ze zrozumieniem i wskazuję właściwe ilustracje.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Język angielski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Unit 5 – Let’s go shopping</w:t>
              <w:br w:type="textWrapping"/>
              <w:t xml:space="preserve">Tworzenie wypowiedzi ustnych i reagowanie</w:t>
              <w:br w:type="textWrapping"/>
              <w:t xml:space="preserve">Zakres tematyczny: sklepy, budynki miejskie, pieniądze, zakupy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nazywam sklepy, budynki miejskie i pieniądze. opisuję, co znajduje się w danym miejscu i w rodzinnym mieście, pytam o drogę lub lokalizację sklepu, opisuję wymarzone miasto, proszę o produkty w sklepie, pytam o cenę i udzielam odpowiedzi.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Język angielski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Unit 5 – Let’s go shopping</w:t>
              <w:br w:type="textWrapping"/>
              <w:t xml:space="preserve">Rozumienie wypowiedzi pisemnych i reagowanie</w:t>
              <w:br w:type="textWrapping"/>
              <w:t xml:space="preserve">Zakres tematyczny: sklepy, budynki miejskie, pieniądze, zakupy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odczytuję nazwy sklepów, budynków miejskich i pieniędzy, rozumiem struktury z rozdziału, łączę tekst z ilustracjami i czytam historyjkę ze zrozumieniem.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Język angielski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Unit 5 – Let’s go shopping</w:t>
              <w:br w:type="textWrapping"/>
              <w:t xml:space="preserve">Tworzenie wypowiedzi pisemnych i reagowanie</w:t>
              <w:br w:type="textWrapping"/>
              <w:t xml:space="preserve">Zakres tematyczny: sklepy, budynki miejskie, pieniądze, zakupy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uzupełniam zdania, zapisuję nazwy sklepów, budynków miejskich i pieniędzy oraz poznane struktury związane z miastem i zakupami.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Język angielski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Unit 6 – Going on holiday</w:t>
              <w:br w:type="textWrapping"/>
              <w:t xml:space="preserve">Rozumienie wypowiedzi ustnych i reagowanie</w:t>
              <w:br w:type="textWrapping"/>
              <w:t xml:space="preserve">Zakres tematyczny: czynności wakacyjne, miejsca, pogoda i przygotowania do wyjazdu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rozumiem polecenia i wypowiedzi dotyczące czynności wykonywanych podczas wakacji, miejsc i przygotowań do podróży. słucham historyjek ze zrozumieniem i wskazuję właściwe ilustracje.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Język angielski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Unit 6 – Going on holiday</w:t>
              <w:br w:type="textWrapping"/>
              <w:t xml:space="preserve">Tworzenie wypowiedzi ustnych i reagowanie</w:t>
              <w:br w:type="textWrapping"/>
              <w:t xml:space="preserve">Zakres tematyczny: czynności wakacyjne, miejsca, pogoda i przygotowania do wyjazdu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nazywam czynności wykonywane podczas wakacji i miejsca związane z wypoczynkiem. mówię o planach i czynnościach wakacyjnych, opisuję pogodę i sytuacje związane z wyjazdem oraz prowadzę krótkie dialogi związane z podróżą.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Język angielski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Unit 6 – Going on holiday</w:t>
              <w:br w:type="textWrapping"/>
              <w:t xml:space="preserve">Rozumienie wypowiedzi pisemnych i reagowanie</w:t>
              <w:br w:type="textWrapping"/>
              <w:t xml:space="preserve">Zakres tematyczny: czynności wakacyjne, miejsca, pogoda i przygotowania do wyjazdu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odczytuję poznane słownictwo wakacyjne i struktury z rozdziału, rozumiem ich znaczenie oraz czytam historyjkę na głos ze zrozumieniem.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Język angielski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Unit 6 – Going on holiday</w:t>
              <w:br w:type="textWrapping"/>
              <w:t xml:space="preserve">Tworzenie wypowiedzi pisemnych i reagowanie</w:t>
              <w:br w:type="textWrapping"/>
              <w:t xml:space="preserve">Zakres tematyczny: czynności wakacyjne, miejsca, pogoda i przygotowania do wyjazdu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uzupełniam luki, zapisuję słownictwo dotyczące wakacji i podróży oraz poznane struktury z rozdziału.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Język angielski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Goodbye, Bugs Team!</w:t>
              <w:br w:type="textWrapping"/>
              <w:t xml:space="preserve">Rozumienie wypowiedzi ustnych i reagowanie</w:t>
              <w:br w:type="textWrapping"/>
              <w:t xml:space="preserve">Zakres tematyczny: środki transportu i elementy bagażu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rozumiem polecenia i wypowiedzi dotyczące środków transportu oraz elementów bagażu. słucham historyjek ze zrozumieniem i wskazuję odpowiednie ilustracje.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Język angielski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Goodbye, Bugs Team!</w:t>
              <w:br w:type="textWrapping"/>
              <w:t xml:space="preserve">Tworzenie wypowiedzi ustnych i reagowanie</w:t>
              <w:br w:type="textWrapping"/>
              <w:t xml:space="preserve">Zakres tematyczny: środki transportu i elementy bagażu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nazywam środki transportu i elementy bagażu. mówię, gdzie znajdują się elementy bagażu, co należy zabrać na wakacje oraz posługuję się poznanymi zwrotami związanymi z podróżą i pożegnaniem.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Język angielski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Goodbye, Bugs Team!</w:t>
              <w:br w:type="textWrapping"/>
              <w:t xml:space="preserve">Rozumienie wypowiedzi pisemnych i reagowanie</w:t>
              <w:br w:type="textWrapping"/>
              <w:t xml:space="preserve">Zakres tematyczny: środki transportu i elementy bagażu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odczytuję nazwy środków transportu i elementów bagażu, rozumiem struktury z rozdziału i czytam historyjkę ze zrozumieniem.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Język angielski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Goodbye, Bugs Team!</w:t>
              <w:br w:type="textWrapping"/>
              <w:t xml:space="preserve">Tworzenie wypowiedzi pisemnych i reagowanie</w:t>
              <w:br w:type="textWrapping"/>
              <w:t xml:space="preserve">Zakres tematyczny: środki transportu i elementy bagażu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uzupełniam luki, zapisuję nazwy środków transportu i elementów bagażu oraz poznane struktury.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Język angielski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Festivals</w:t>
              <w:br w:type="textWrapping"/>
              <w:t xml:space="preserve">Rozumienie wypowiedzi ustnych i reagowanie</w:t>
              <w:br w:type="textWrapping"/>
              <w:t xml:space="preserve">Zakres tematyczny: Boże Narodzenie, Wielkanoc, Prima Aprilis, Dzień Naleśnika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rozumiem polecenia i wypowiedzi dotyczące symboli i zwyczajów związanych z Bożym Narodzeniem, Wielkanocą, Prima Aprilis i Dniem Naleśnika, w tym składników naleśników. słucham historyjek ze zrozumieniem.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Język angielski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Festivals</w:t>
              <w:br w:type="textWrapping"/>
              <w:t xml:space="preserve">Tworzenie wypowiedzi ustnych i reagowanie</w:t>
              <w:br w:type="textWrapping"/>
              <w:t xml:space="preserve">Zakres tematyczny: Boże Narodzenie, Wielkanoc, Prima Aprilis, Dzień Naleśnika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nazywam symbole i zwyczaje związane z omawianymi świętami, odgrywam scenki, śpiewam piosenki i recytuję rymowanki ze zrozumieniem.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Język angielski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Festivals</w:t>
              <w:br w:type="textWrapping"/>
              <w:t xml:space="preserve">Rozumienie wypowiedzi pisemnych i reagowanie</w:t>
              <w:br w:type="textWrapping"/>
              <w:t xml:space="preserve">Zakres tematyczny: Boże Narodzenie, Wielkanoc, Prima Aprilis, Dzień Naleśnika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odczytuję nazwy symboli i zwyczajów świątecznych, łączę wyrazy z ilustracjami, rozumiem struktury z rozdziału i czytam historyjkę ze zrozumieniem.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Język angielski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Festivals</w:t>
              <w:br w:type="textWrapping"/>
              <w:t xml:space="preserve">Tworzenie wypowiedzi pisemnych i reagowanie</w:t>
              <w:br w:type="textWrapping"/>
              <w:t xml:space="preserve">Zakres tematyczny: Boże Narodzenie, Wielkanoc, Prima Aprilis, Dzień Naleśnika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100.0" w:type="dxa"/>
              <w:bottom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spacing w:after="0" w:before="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uzupełniam luki w zdaniach oraz zapisuję nazwy symboli i zwyczajów związanych z omawianymi świętami, w tym składniki naleśników.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57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1417" w:left="1417" w:right="1417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pto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F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pl"/>
      </w:rPr>
    </w:rPrDefault>
    <w:pPrDefault>
      <w:pPr>
        <w:spacing w:after="16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omylnaczcionkaakapitu">
    <w:name w:val="Domyślna czcionka akapitu"/>
    <w:qFormat w:val="1"/>
    <w:rPr/>
  </w:style>
  <w:style w:type="character" w:styleId="Nagwek1Znak">
    <w:name w:val="Nagłówek 1 Znak"/>
    <w:basedOn w:val="Domylnaczcionkaakapitu"/>
    <w:qFormat w:val="1"/>
    <w:rPr>
      <w:rFonts w:ascii="Aptos Display" w:cs="Times New Roman" w:eastAsia="Times New Roman" w:hAnsi="Aptos Display"/>
      <w:color w:val="0f4761"/>
      <w:sz w:val="40"/>
      <w:szCs w:val="40"/>
    </w:rPr>
  </w:style>
  <w:style w:type="character" w:styleId="Nagwek2Znak">
    <w:name w:val="Nagłówek 2 Znak"/>
    <w:basedOn w:val="Domylnaczcionkaakapitu"/>
    <w:qFormat w:val="1"/>
    <w:rPr>
      <w:rFonts w:ascii="Aptos Display" w:cs="Times New Roman" w:eastAsia="Times New Roman" w:hAnsi="Aptos Display"/>
      <w:color w:val="0f4761"/>
      <w:sz w:val="32"/>
      <w:szCs w:val="32"/>
    </w:rPr>
  </w:style>
  <w:style w:type="character" w:styleId="Nagwek3Znak">
    <w:name w:val="Nagłówek 3 Znak"/>
    <w:basedOn w:val="Domylnaczcionkaakapitu"/>
    <w:qFormat w:val="1"/>
    <w:rPr>
      <w:rFonts w:cs="Times New Roman" w:eastAsia="Times New Roman"/>
      <w:color w:val="0f4761"/>
      <w:sz w:val="28"/>
      <w:szCs w:val="28"/>
    </w:rPr>
  </w:style>
  <w:style w:type="character" w:styleId="Nagwek4Znak">
    <w:name w:val="Nagłówek 4 Znak"/>
    <w:basedOn w:val="Domylnaczcionkaakapitu"/>
    <w:qFormat w:val="1"/>
    <w:rPr>
      <w:rFonts w:cs="Times New Roman" w:eastAsia="Times New Roman"/>
      <w:i w:val="1"/>
      <w:iCs w:val="1"/>
      <w:color w:val="0f4761"/>
    </w:rPr>
  </w:style>
  <w:style w:type="character" w:styleId="Nagwek5Znak">
    <w:name w:val="Nagłówek 5 Znak"/>
    <w:basedOn w:val="Domylnaczcionkaakapitu"/>
    <w:qFormat w:val="1"/>
    <w:rPr>
      <w:rFonts w:cs="Times New Roman" w:eastAsia="Times New Roman"/>
      <w:color w:val="0f4761"/>
    </w:rPr>
  </w:style>
  <w:style w:type="character" w:styleId="Nagwek6Znak">
    <w:name w:val="Nagłówek 6 Znak"/>
    <w:basedOn w:val="Domylnaczcionkaakapitu"/>
    <w:qFormat w:val="1"/>
    <w:rPr>
      <w:rFonts w:cs="Times New Roman" w:eastAsia="Times New Roman"/>
      <w:i w:val="1"/>
      <w:iCs w:val="1"/>
      <w:color w:val="595959"/>
    </w:rPr>
  </w:style>
  <w:style w:type="character" w:styleId="Nagwek7Znak">
    <w:name w:val="Nagłówek 7 Znak"/>
    <w:basedOn w:val="Domylnaczcionkaakapitu"/>
    <w:qFormat w:val="1"/>
    <w:rPr>
      <w:rFonts w:cs="Times New Roman" w:eastAsia="Times New Roman"/>
      <w:color w:val="595959"/>
    </w:rPr>
  </w:style>
  <w:style w:type="character" w:styleId="Nagwek8Znak">
    <w:name w:val="Nagłówek 8 Znak"/>
    <w:basedOn w:val="Domylnaczcionkaakapitu"/>
    <w:qFormat w:val="1"/>
    <w:rPr>
      <w:rFonts w:cs="Times New Roman" w:eastAsia="Times New Roman"/>
      <w:i w:val="1"/>
      <w:iCs w:val="1"/>
      <w:color w:val="272727"/>
    </w:rPr>
  </w:style>
  <w:style w:type="character" w:styleId="Nagwek9Znak">
    <w:name w:val="Nagłówek 9 Znak"/>
    <w:basedOn w:val="Domylnaczcionkaakapitu"/>
    <w:qFormat w:val="1"/>
    <w:rPr>
      <w:rFonts w:cs="Times New Roman" w:eastAsia="Times New Roman"/>
      <w:color w:val="272727"/>
    </w:rPr>
  </w:style>
  <w:style w:type="character" w:styleId="TytuZnak">
    <w:name w:val="Tytuł Znak"/>
    <w:basedOn w:val="Domylnaczcionkaakapitu"/>
    <w:qFormat w:val="1"/>
    <w:rPr>
      <w:rFonts w:ascii="Aptos Display" w:cs="Times New Roman" w:eastAsia="Times New Roman" w:hAnsi="Aptos Display"/>
      <w:spacing w:val="-10"/>
      <w:kern w:val="2"/>
      <w:sz w:val="56"/>
      <w:szCs w:val="56"/>
    </w:rPr>
  </w:style>
  <w:style w:type="character" w:styleId="PodtytuZnak">
    <w:name w:val="Podtytuł Znak"/>
    <w:basedOn w:val="Domylnaczcionkaakapitu"/>
    <w:qFormat w:val="1"/>
    <w:rPr>
      <w:rFonts w:cs="Times New Roman" w:eastAsia="Times New Roman"/>
      <w:color w:val="595959"/>
      <w:spacing w:val="15"/>
      <w:sz w:val="28"/>
      <w:szCs w:val="28"/>
    </w:rPr>
  </w:style>
  <w:style w:type="character" w:styleId="CytatZnak">
    <w:name w:val="Cytat Znak"/>
    <w:basedOn w:val="Domylnaczcionkaakapitu"/>
    <w:qFormat w:val="1"/>
    <w:rPr>
      <w:i w:val="1"/>
      <w:iCs w:val="1"/>
      <w:color w:val="404040"/>
    </w:rPr>
  </w:style>
  <w:style w:type="character" w:styleId="Wyrnienieintensywne">
    <w:name w:val="Wyróżnienie intensywne"/>
    <w:basedOn w:val="Domylnaczcionkaakapitu"/>
    <w:qFormat w:val="1"/>
    <w:rPr>
      <w:i w:val="1"/>
      <w:iCs w:val="1"/>
      <w:color w:val="0f4761"/>
    </w:rPr>
  </w:style>
  <w:style w:type="character" w:styleId="CytatintensywnyZnak">
    <w:name w:val="Cytat intensywny Znak"/>
    <w:basedOn w:val="Domylnaczcionkaakapitu"/>
    <w:qFormat w:val="1"/>
    <w:rPr>
      <w:i w:val="1"/>
      <w:iCs w:val="1"/>
      <w:color w:val="0f4761"/>
    </w:rPr>
  </w:style>
  <w:style w:type="character" w:styleId="Odwoanieintensywne">
    <w:name w:val="Odwołanie intensywne"/>
    <w:basedOn w:val="Domylnaczcionkaakapitu"/>
    <w:qFormat w:val="1"/>
    <w:rPr>
      <w:b w:val="1"/>
      <w:bCs w:val="1"/>
      <w:smallCaps w:val="1"/>
      <w:color w:val="0f4761"/>
      <w:spacing w:val="5"/>
    </w:rPr>
  </w:style>
  <w:style w:type="paragraph" w:styleId="Nagwek1">
    <w:name w:val="Nagłówek 1"/>
    <w:basedOn w:val="Normalny"/>
    <w:next w:val="Normalny"/>
    <w:qFormat w:val="1"/>
    <w:pPr>
      <w:keepNext w:val="1"/>
      <w:keepLines w:val="1"/>
      <w:numPr>
        <w:ilvl w:val="0"/>
        <w:numId w:val="1"/>
      </w:numPr>
      <w:suppressAutoHyphens w:val="1"/>
      <w:spacing w:after="160" w:before="360" w:line="276" w:lineRule="auto"/>
      <w:outlineLvl w:val="0"/>
    </w:pPr>
    <w:rPr>
      <w:rFonts w:ascii="Aptos Display" w:cs="Times New Roman" w:eastAsia="Times New Roman" w:hAnsi="Aptos Display"/>
      <w:color w:val="0f4761"/>
      <w:kern w:val="2"/>
      <w:sz w:val="40"/>
      <w:szCs w:val="40"/>
      <w:lang w:val="pl-PL"/>
    </w:rPr>
  </w:style>
  <w:style w:type="paragraph" w:styleId="Nagwek2">
    <w:name w:val="Nagłówek 2"/>
    <w:basedOn w:val="Normalny"/>
    <w:next w:val="Normalny"/>
    <w:qFormat w:val="1"/>
    <w:pPr>
      <w:keepNext w:val="1"/>
      <w:keepLines w:val="1"/>
      <w:numPr>
        <w:ilvl w:val="1"/>
        <w:numId w:val="1"/>
      </w:numPr>
      <w:suppressAutoHyphens w:val="1"/>
      <w:spacing w:after="160" w:before="160" w:line="276" w:lineRule="auto"/>
      <w:outlineLvl w:val="1"/>
    </w:pPr>
    <w:rPr>
      <w:rFonts w:ascii="Aptos Display" w:cs="Times New Roman" w:eastAsia="Times New Roman" w:hAnsi="Aptos Display"/>
      <w:color w:val="0f4761"/>
      <w:kern w:val="2"/>
      <w:sz w:val="32"/>
      <w:szCs w:val="32"/>
      <w:lang w:val="pl-PL"/>
    </w:rPr>
  </w:style>
  <w:style w:type="paragraph" w:styleId="Nagwek3">
    <w:name w:val="Nagłówek 3"/>
    <w:basedOn w:val="Normalny"/>
    <w:next w:val="Normalny"/>
    <w:qFormat w:val="1"/>
    <w:pPr>
      <w:keepNext w:val="1"/>
      <w:keepLines w:val="1"/>
      <w:numPr>
        <w:ilvl w:val="2"/>
        <w:numId w:val="1"/>
      </w:numPr>
      <w:suppressAutoHyphens w:val="1"/>
      <w:spacing w:after="160" w:before="160" w:line="276" w:lineRule="auto"/>
      <w:outlineLvl w:val="2"/>
    </w:pPr>
    <w:rPr>
      <w:rFonts w:ascii="Aptos" w:cs="Times New Roman" w:eastAsia="Times New Roman" w:hAnsi="Aptos"/>
      <w:color w:val="0f4761"/>
      <w:kern w:val="2"/>
      <w:sz w:val="28"/>
      <w:szCs w:val="28"/>
      <w:lang w:val="pl-PL"/>
    </w:rPr>
  </w:style>
  <w:style w:type="paragraph" w:styleId="Nagwek4">
    <w:name w:val="Nagłówek 4"/>
    <w:basedOn w:val="Normalny"/>
    <w:next w:val="Normalny"/>
    <w:qFormat w:val="1"/>
    <w:pPr>
      <w:keepNext w:val="1"/>
      <w:keepLines w:val="1"/>
      <w:numPr>
        <w:ilvl w:val="3"/>
        <w:numId w:val="1"/>
      </w:numPr>
      <w:suppressAutoHyphens w:val="1"/>
      <w:spacing w:after="40" w:before="80" w:line="276" w:lineRule="auto"/>
      <w:outlineLvl w:val="3"/>
    </w:pPr>
    <w:rPr>
      <w:rFonts w:ascii="Aptos" w:cs="Times New Roman" w:eastAsia="Times New Roman" w:hAnsi="Aptos"/>
      <w:i w:val="1"/>
      <w:iCs w:val="1"/>
      <w:color w:val="0f4761"/>
      <w:kern w:val="2"/>
      <w:sz w:val="24"/>
      <w:szCs w:val="24"/>
      <w:lang w:val="pl-PL"/>
    </w:rPr>
  </w:style>
  <w:style w:type="paragraph" w:styleId="Nagwek5">
    <w:name w:val="Nagłówek 5"/>
    <w:basedOn w:val="Normalny"/>
    <w:next w:val="Normalny"/>
    <w:qFormat w:val="1"/>
    <w:pPr>
      <w:keepNext w:val="1"/>
      <w:keepLines w:val="1"/>
      <w:numPr>
        <w:ilvl w:val="4"/>
        <w:numId w:val="1"/>
      </w:numPr>
      <w:suppressAutoHyphens w:val="1"/>
      <w:spacing w:after="40" w:before="80" w:line="276" w:lineRule="auto"/>
      <w:outlineLvl w:val="4"/>
    </w:pPr>
    <w:rPr>
      <w:rFonts w:ascii="Aptos" w:cs="Times New Roman" w:eastAsia="Times New Roman" w:hAnsi="Aptos"/>
      <w:color w:val="0f4761"/>
      <w:kern w:val="2"/>
      <w:sz w:val="24"/>
      <w:szCs w:val="24"/>
      <w:lang w:val="pl-PL"/>
    </w:rPr>
  </w:style>
  <w:style w:type="paragraph" w:styleId="Nagwek6">
    <w:name w:val="Nagłówek 6"/>
    <w:basedOn w:val="Normalny"/>
    <w:next w:val="Normalny"/>
    <w:qFormat w:val="1"/>
    <w:pPr>
      <w:keepNext w:val="1"/>
      <w:keepLines w:val="1"/>
      <w:numPr>
        <w:ilvl w:val="5"/>
        <w:numId w:val="1"/>
      </w:numPr>
      <w:suppressAutoHyphens w:val="1"/>
      <w:spacing w:after="0" w:before="40" w:line="276" w:lineRule="auto"/>
      <w:outlineLvl w:val="5"/>
    </w:pPr>
    <w:rPr>
      <w:rFonts w:ascii="Aptos" w:cs="Times New Roman" w:eastAsia="Times New Roman" w:hAnsi="Aptos"/>
      <w:i w:val="1"/>
      <w:iCs w:val="1"/>
      <w:color w:val="595959"/>
      <w:kern w:val="2"/>
      <w:sz w:val="24"/>
      <w:szCs w:val="24"/>
      <w:lang w:val="pl-PL"/>
    </w:rPr>
  </w:style>
  <w:style w:type="paragraph" w:styleId="Nagwek7">
    <w:name w:val="Nagłówek 7"/>
    <w:basedOn w:val="Normalny"/>
    <w:next w:val="Normalny"/>
    <w:qFormat w:val="1"/>
    <w:pPr>
      <w:keepNext w:val="1"/>
      <w:keepLines w:val="1"/>
      <w:numPr>
        <w:ilvl w:val="6"/>
        <w:numId w:val="1"/>
      </w:numPr>
      <w:suppressAutoHyphens w:val="1"/>
      <w:spacing w:after="0" w:before="40" w:line="276" w:lineRule="auto"/>
      <w:outlineLvl w:val="6"/>
    </w:pPr>
    <w:rPr>
      <w:rFonts w:ascii="Aptos" w:cs="Times New Roman" w:eastAsia="Times New Roman" w:hAnsi="Aptos"/>
      <w:color w:val="595959"/>
      <w:kern w:val="2"/>
      <w:sz w:val="24"/>
      <w:szCs w:val="24"/>
      <w:lang w:val="pl-PL"/>
    </w:rPr>
  </w:style>
  <w:style w:type="paragraph" w:styleId="Nagwek8">
    <w:name w:val="Nagłówek 8"/>
    <w:basedOn w:val="Normalny"/>
    <w:next w:val="Normalny"/>
    <w:qFormat w:val="1"/>
    <w:pPr>
      <w:keepNext w:val="1"/>
      <w:keepLines w:val="1"/>
      <w:numPr>
        <w:ilvl w:val="7"/>
        <w:numId w:val="1"/>
      </w:numPr>
      <w:suppressAutoHyphens w:val="1"/>
      <w:spacing w:after="0" w:before="0" w:line="276" w:lineRule="auto"/>
      <w:outlineLvl w:val="7"/>
    </w:pPr>
    <w:rPr>
      <w:rFonts w:ascii="Aptos" w:cs="Times New Roman" w:eastAsia="Times New Roman" w:hAnsi="Aptos"/>
      <w:i w:val="1"/>
      <w:iCs w:val="1"/>
      <w:color w:val="272727"/>
      <w:kern w:val="2"/>
      <w:sz w:val="24"/>
      <w:szCs w:val="24"/>
      <w:lang w:val="pl-PL"/>
    </w:rPr>
  </w:style>
  <w:style w:type="paragraph" w:styleId="Nagwek9">
    <w:name w:val="Nagłówek 9"/>
    <w:basedOn w:val="Normalny"/>
    <w:next w:val="Normalny"/>
    <w:qFormat w:val="1"/>
    <w:pPr>
      <w:keepNext w:val="1"/>
      <w:keepLines w:val="1"/>
      <w:numPr>
        <w:ilvl w:val="8"/>
        <w:numId w:val="1"/>
      </w:numPr>
      <w:suppressAutoHyphens w:val="1"/>
      <w:spacing w:after="0" w:before="0" w:line="276" w:lineRule="auto"/>
      <w:outlineLvl w:val="8"/>
    </w:pPr>
    <w:rPr>
      <w:rFonts w:ascii="Aptos" w:cs="Times New Roman" w:eastAsia="Times New Roman" w:hAnsi="Aptos"/>
      <w:color w:val="272727"/>
      <w:kern w:val="2"/>
      <w:sz w:val="24"/>
      <w:szCs w:val="24"/>
      <w:lang w:val="pl-PL"/>
    </w:rPr>
  </w:style>
  <w:style w:type="paragraph" w:styleId="Normalny">
    <w:name w:val="Normalny"/>
    <w:qFormat w:val="1"/>
    <w:pPr>
      <w:keepNext w:val="0"/>
      <w:keepLines w:val="0"/>
      <w:pageBreakBefore w:val="0"/>
      <w:widowControl w:val="1"/>
      <w:pBdr/>
      <w:shd w:fill="auto" w:val="clear"/>
      <w:suppressAutoHyphens w:val="1"/>
      <w:kinsoku w:val="1"/>
      <w:overflowPunct w:val="1"/>
      <w:autoSpaceDE w:val="1"/>
      <w:bidi w:val="0"/>
      <w:snapToGrid w:val="1"/>
      <w:spacing w:after="80" w:before="0" w:line="257" w:lineRule="auto"/>
      <w:jc w:val="left"/>
      <w:textAlignment w:val="auto"/>
    </w:pPr>
    <w:rPr>
      <w:rFonts w:ascii="Aptos" w:cs="Times New Roman" w:eastAsia="Aptos" w:hAnsi="Aptos"/>
      <w:b w:val="0"/>
      <w:bCs w:val="0"/>
      <w:i w:val="0"/>
      <w:iCs w:val="0"/>
      <w:caps w:val="0"/>
      <w:smallCaps w:val="0"/>
      <w:strike w:val="0"/>
      <w:dstrike w:val="0"/>
      <w:outline w:val="0"/>
      <w:emboss w:val="0"/>
      <w:imprint w:val="0"/>
      <w:color w:val="243746"/>
      <w:spacing w:val="0"/>
      <w:w w:val="100"/>
      <w:kern w:val="0"/>
      <w:position w:val="0"/>
      <w:sz w:val="20"/>
      <w:szCs w:val="22"/>
      <w:u w:val="none"/>
      <w:shd w:fill="auto" w:val="clear"/>
      <w:vertAlign w:val="baseline"/>
      <w:em w:val="none"/>
      <w:lang w:bidi="ar-SA" w:eastAsia="en-US" w:val="en-US"/>
    </w:rPr>
  </w:style>
  <w:style w:type="paragraph" w:styleId="Tytu">
    <w:name w:val="Tytuł"/>
    <w:basedOn w:val="Normalny"/>
    <w:next w:val="Normalny"/>
    <w:qFormat w:val="1"/>
    <w:pPr>
      <w:suppressAutoHyphens w:val="1"/>
      <w:spacing w:after="160" w:before="0" w:line="240" w:lineRule="auto"/>
      <w:contextualSpacing w:val="1"/>
    </w:pPr>
    <w:rPr>
      <w:rFonts w:ascii="Aptos Display" w:cs="Times New Roman" w:eastAsia="Times New Roman" w:hAnsi="Aptos Display"/>
      <w:color w:val="auto"/>
      <w:spacing w:val="-10"/>
      <w:kern w:val="2"/>
      <w:sz w:val="56"/>
      <w:szCs w:val="56"/>
      <w:lang w:val="pl-PL"/>
    </w:rPr>
  </w:style>
  <w:style w:type="paragraph" w:styleId="Podtytu">
    <w:name w:val="Podtytuł"/>
    <w:basedOn w:val="Normalny"/>
    <w:next w:val="Normalny"/>
    <w:qFormat w:val="1"/>
    <w:pPr>
      <w:suppressAutoHyphens w:val="1"/>
      <w:spacing w:after="160" w:before="0" w:line="276" w:lineRule="auto"/>
    </w:pPr>
    <w:rPr>
      <w:rFonts w:ascii="Aptos" w:cs="Times New Roman" w:eastAsia="Times New Roman" w:hAnsi="Aptos"/>
      <w:color w:val="595959"/>
      <w:spacing w:val="15"/>
      <w:kern w:val="2"/>
      <w:sz w:val="28"/>
      <w:szCs w:val="28"/>
      <w:lang w:val="pl-PL"/>
    </w:rPr>
  </w:style>
  <w:style w:type="paragraph" w:styleId="Cytat">
    <w:name w:val="Cytat"/>
    <w:basedOn w:val="Normalny"/>
    <w:next w:val="Normalny"/>
    <w:qFormat w:val="1"/>
    <w:pPr>
      <w:suppressAutoHyphens w:val="1"/>
      <w:spacing w:after="160" w:before="160" w:line="276" w:lineRule="auto"/>
      <w:jc w:val="center"/>
    </w:pPr>
    <w:rPr>
      <w:rFonts w:ascii="Aptos" w:eastAsia="Aptos" w:hAnsi="Aptos"/>
      <w:i w:val="1"/>
      <w:iCs w:val="1"/>
      <w:color w:val="404040"/>
      <w:kern w:val="2"/>
      <w:sz w:val="24"/>
      <w:szCs w:val="24"/>
      <w:lang w:val="pl-PL"/>
    </w:rPr>
  </w:style>
  <w:style w:type="paragraph" w:styleId="Akapitzlist">
    <w:name w:val="Akapit z listą"/>
    <w:basedOn w:val="Normalny"/>
    <w:qFormat w:val="1"/>
    <w:pPr>
      <w:tabs>
        <w:tab w:val="clear" w:pos="708"/>
      </w:tabs>
      <w:suppressAutoHyphens w:val="1"/>
      <w:spacing w:after="160" w:before="0" w:line="276" w:lineRule="auto"/>
      <w:ind w:left="720"/>
      <w:contextualSpacing w:val="1"/>
    </w:pPr>
    <w:rPr>
      <w:rFonts w:ascii="Aptos" w:eastAsia="Aptos" w:hAnsi="Aptos"/>
      <w:color w:val="auto"/>
      <w:kern w:val="2"/>
      <w:sz w:val="24"/>
      <w:szCs w:val="24"/>
      <w:lang w:val="pl-PL"/>
    </w:rPr>
  </w:style>
  <w:style w:type="paragraph" w:styleId="Cytatintensywny">
    <w:name w:val="Cytat intensywny"/>
    <w:basedOn w:val="Normalny"/>
    <w:next w:val="Normalny"/>
    <w:qFormat w:val="1"/>
    <w:pPr>
      <w:pBdr>
        <w:top w:color="0f4761" w:space="10" w:sz="4" w:val="single"/>
        <w:bottom w:color="0f4761" w:space="10" w:sz="4" w:val="single"/>
      </w:pBdr>
      <w:tabs>
        <w:tab w:val="clear" w:pos="708"/>
      </w:tabs>
      <w:suppressAutoHyphens w:val="1"/>
      <w:spacing w:after="360" w:before="360" w:line="276" w:lineRule="auto"/>
      <w:ind w:left="864" w:right="864"/>
      <w:jc w:val="center"/>
    </w:pPr>
    <w:rPr>
      <w:rFonts w:ascii="Aptos" w:eastAsia="Aptos" w:hAnsi="Aptos"/>
      <w:i w:val="1"/>
      <w:iCs w:val="1"/>
      <w:color w:val="0f4761"/>
      <w:kern w:val="2"/>
      <w:sz w:val="24"/>
      <w:szCs w:val="24"/>
      <w:lang w:val="pl-PL"/>
    </w:rPr>
  </w:style>
  <w:style w:type="paragraph" w:styleId="TableContents">
    <w:name w:val="Table Contents"/>
    <w:basedOn w:val="Normal"/>
    <w:qFormat w:val="1"/>
    <w:pPr>
      <w:widowControl w:val="0"/>
      <w:suppressLineNumbers w:val="1"/>
    </w:pPr>
    <w:rPr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95.0" w:type="dxa"/>
        <w:left w:w="130.0" w:type="dxa"/>
        <w:bottom w:w="95.0" w:type="dxa"/>
        <w:right w:w="130.0" w:type="dxa"/>
      </w:tblCellMar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60.0" w:type="dxa"/>
        <w:bottom w:w="100.0" w:type="dxa"/>
        <w:right w:w="16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15.0" w:type="dxa"/>
        <w:left w:w="130.0" w:type="dxa"/>
        <w:bottom w:w="115.0" w:type="dxa"/>
        <w:right w:w="13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10.0" w:type="dxa"/>
        <w:left w:w="100.0" w:type="dxa"/>
        <w:bottom w:w="11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u4EWTtRZ3QMzdYD/A94D4neoqA==">CgMxLjA4AHIhMVlZaVpmWDRpT3MzdXMxdi1MTVB4d2ptWXVZNHRNeUx1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2026-08-24T17:49:00Z</dcterms:created>
  <dc:creator>Emilia Korbanek</dc:creator>
</cp:coreProperties>
</file>